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2E7F" w14:textId="501AF8A5" w:rsidR="003E19D7" w:rsidRPr="00CE248E" w:rsidRDefault="003E19D7" w:rsidP="003E19D7">
      <w:pPr>
        <w:pStyle w:val="3GPPHeader"/>
        <w:spacing w:after="60"/>
        <w:rPr>
          <w:sz w:val="36"/>
          <w:szCs w:val="32"/>
        </w:rPr>
      </w:pPr>
      <w:r w:rsidRPr="00CE248E">
        <w:t>3GPP TSG-RAN WG2</w:t>
      </w:r>
      <w:r w:rsidR="00DC0298">
        <w:rPr>
          <w:noProof/>
        </w:rPr>
        <w:t xml:space="preserve"> </w:t>
      </w:r>
      <w:r w:rsidR="0051743E">
        <w:rPr>
          <w:noProof/>
        </w:rPr>
        <w:t>#10</w:t>
      </w:r>
      <w:r w:rsidR="00E865ED">
        <w:rPr>
          <w:noProof/>
        </w:rPr>
        <w:t>4</w:t>
      </w:r>
      <w:r w:rsidRPr="00CE248E">
        <w:rPr>
          <w:sz w:val="28"/>
        </w:rPr>
        <w:tab/>
      </w:r>
      <w:r w:rsidR="00FC2A2F" w:rsidRPr="00FC2A2F">
        <w:rPr>
          <w:sz w:val="28"/>
          <w:szCs w:val="28"/>
        </w:rPr>
        <w:t>R2-1818364</w:t>
      </w:r>
    </w:p>
    <w:p w14:paraId="6B669E58" w14:textId="75663C1B" w:rsidR="003E19D7" w:rsidRPr="00D80827" w:rsidRDefault="00E865ED" w:rsidP="005450C2">
      <w:pPr>
        <w:pStyle w:val="3GPPHeader"/>
        <w:jc w:val="right"/>
        <w:rPr>
          <w:rFonts w:cs="Arial"/>
          <w:lang w:val="en-US"/>
        </w:rPr>
      </w:pPr>
      <w:r>
        <w:rPr>
          <w:lang w:val="en-US"/>
        </w:rPr>
        <w:t>Spokane</w:t>
      </w:r>
      <w:r w:rsidR="00726AA7" w:rsidRPr="00D80827">
        <w:rPr>
          <w:lang w:val="en-US"/>
        </w:rPr>
        <w:t xml:space="preserve">, </w:t>
      </w:r>
      <w:r>
        <w:rPr>
          <w:lang w:val="en-US"/>
        </w:rPr>
        <w:t>USA</w:t>
      </w:r>
      <w:r w:rsidR="00726AA7" w:rsidRPr="00D80827">
        <w:rPr>
          <w:lang w:val="en-US"/>
        </w:rPr>
        <w:t xml:space="preserve">, </w:t>
      </w:r>
      <w:r w:rsidR="00FF3079">
        <w:rPr>
          <w:lang w:val="en-US"/>
        </w:rPr>
        <w:t>12</w:t>
      </w:r>
      <w:r w:rsidR="0051743E" w:rsidRPr="00D80827">
        <w:rPr>
          <w:vertAlign w:val="superscript"/>
          <w:lang w:val="en-US"/>
        </w:rPr>
        <w:t>th</w:t>
      </w:r>
      <w:r w:rsidR="00726AA7" w:rsidRPr="00D80827">
        <w:rPr>
          <w:lang w:val="en-US"/>
        </w:rPr>
        <w:t xml:space="preserve"> – </w:t>
      </w:r>
      <w:r w:rsidR="00BA4322" w:rsidRPr="00D80827">
        <w:rPr>
          <w:lang w:val="en-US"/>
        </w:rPr>
        <w:t>1</w:t>
      </w:r>
      <w:r w:rsidR="00FF3079">
        <w:rPr>
          <w:lang w:val="en-US"/>
        </w:rPr>
        <w:t>6</w:t>
      </w:r>
      <w:r w:rsidR="00726AA7" w:rsidRPr="00D80827">
        <w:rPr>
          <w:vertAlign w:val="superscript"/>
          <w:lang w:val="en-US"/>
        </w:rPr>
        <w:t xml:space="preserve">th </w:t>
      </w:r>
      <w:r w:rsidR="00FF3079">
        <w:rPr>
          <w:lang w:val="en-US"/>
        </w:rPr>
        <w:t>November</w:t>
      </w:r>
      <w:r w:rsidR="00726AA7" w:rsidRPr="00D80827">
        <w:rPr>
          <w:lang w:val="en-US"/>
        </w:rPr>
        <w:t xml:space="preserve"> 2018</w:t>
      </w:r>
      <w:r w:rsidR="00C22AD5" w:rsidRPr="00D80827">
        <w:rPr>
          <w:lang w:val="en-US"/>
        </w:rPr>
        <w:tab/>
      </w:r>
      <w:r w:rsidR="007E45D8" w:rsidRPr="00D80827">
        <w:rPr>
          <w:lang w:val="en-US"/>
        </w:rPr>
        <w:t xml:space="preserve">                 </w:t>
      </w:r>
      <w:r w:rsidR="00AA7717" w:rsidRPr="00D80827">
        <w:rPr>
          <w:lang w:val="en-US"/>
        </w:rPr>
        <w:t xml:space="preserve">                  </w:t>
      </w:r>
    </w:p>
    <w:p w14:paraId="19F901B0" w14:textId="77777777" w:rsidR="00E90E49" w:rsidRPr="00D80827" w:rsidRDefault="00E90E49" w:rsidP="00357380">
      <w:pPr>
        <w:pStyle w:val="3GPPHeader"/>
        <w:rPr>
          <w:lang w:val="en-US"/>
        </w:rPr>
      </w:pPr>
    </w:p>
    <w:p w14:paraId="00C28BFE" w14:textId="2430516E" w:rsidR="00BA00E8" w:rsidRPr="00D80827" w:rsidRDefault="00BA00E8" w:rsidP="00BA00E8">
      <w:pPr>
        <w:pStyle w:val="3GPPHeader"/>
        <w:rPr>
          <w:rFonts w:cs="Arial"/>
          <w:sz w:val="22"/>
          <w:lang w:val="en-US"/>
        </w:rPr>
      </w:pPr>
      <w:r w:rsidRPr="00D80827">
        <w:rPr>
          <w:rFonts w:cs="Arial"/>
          <w:sz w:val="22"/>
          <w:lang w:val="en-US"/>
        </w:rPr>
        <w:t>Agenda Item:</w:t>
      </w:r>
      <w:r w:rsidRPr="00D80827">
        <w:rPr>
          <w:rFonts w:cs="Arial"/>
          <w:sz w:val="22"/>
          <w:lang w:val="en-US"/>
        </w:rPr>
        <w:tab/>
      </w:r>
      <w:r w:rsidR="004268ED" w:rsidRPr="00D80827">
        <w:rPr>
          <w:rFonts w:cs="Arial"/>
          <w:sz w:val="22"/>
          <w:lang w:val="en-US"/>
        </w:rPr>
        <w:t>1</w:t>
      </w:r>
      <w:r w:rsidR="00FC2A2F">
        <w:rPr>
          <w:rFonts w:cs="Arial"/>
          <w:sz w:val="22"/>
          <w:lang w:val="en-US"/>
        </w:rPr>
        <w:t>0.4.1.4.1</w:t>
      </w:r>
    </w:p>
    <w:p w14:paraId="42813497" w14:textId="77777777" w:rsidR="00BA00E8" w:rsidRPr="00D80827" w:rsidRDefault="00BA00E8" w:rsidP="00BA00E8">
      <w:pPr>
        <w:pStyle w:val="3GPPHeader"/>
        <w:rPr>
          <w:rFonts w:cs="Arial"/>
          <w:sz w:val="22"/>
          <w:lang w:val="en-US"/>
        </w:rPr>
      </w:pPr>
      <w:r w:rsidRPr="00D80827">
        <w:rPr>
          <w:rFonts w:cs="Arial"/>
          <w:sz w:val="22"/>
          <w:lang w:val="en-US"/>
        </w:rPr>
        <w:t>Source:</w:t>
      </w:r>
      <w:r w:rsidRPr="00D80827">
        <w:rPr>
          <w:rFonts w:cs="Arial"/>
          <w:sz w:val="22"/>
          <w:lang w:val="en-US"/>
        </w:rPr>
        <w:tab/>
        <w:t>Ericsson</w:t>
      </w:r>
    </w:p>
    <w:p w14:paraId="71CB49DD" w14:textId="7D9ABAAB" w:rsidR="00BA00E8" w:rsidRPr="00D80827" w:rsidRDefault="00BA00E8" w:rsidP="00BA00E8">
      <w:pPr>
        <w:pStyle w:val="3GPPHeader"/>
        <w:rPr>
          <w:rFonts w:cs="Arial"/>
          <w:sz w:val="22"/>
          <w:lang w:val="en-US"/>
        </w:rPr>
      </w:pPr>
      <w:r w:rsidRPr="00D80827">
        <w:rPr>
          <w:rFonts w:cs="Arial"/>
          <w:sz w:val="22"/>
          <w:lang w:val="en-US"/>
        </w:rPr>
        <w:t>Title:</w:t>
      </w:r>
      <w:r w:rsidRPr="00D80827">
        <w:rPr>
          <w:rFonts w:cs="Arial"/>
          <w:sz w:val="22"/>
          <w:lang w:val="en-US"/>
        </w:rPr>
        <w:tab/>
      </w:r>
      <w:r w:rsidR="00121D6A" w:rsidRPr="00121D6A">
        <w:rPr>
          <w:rFonts w:cs="Arial"/>
          <w:sz w:val="22"/>
          <w:lang w:val="en-US"/>
        </w:rPr>
        <w:t>On the inclusion of candidate cells in the measurement report</w:t>
      </w:r>
    </w:p>
    <w:p w14:paraId="1EDD93C1" w14:textId="77777777" w:rsidR="00BA00E8" w:rsidRPr="004F0EDC" w:rsidRDefault="00BA00E8" w:rsidP="00BA00E8">
      <w:pPr>
        <w:pStyle w:val="3GPPHeader"/>
        <w:rPr>
          <w:rFonts w:cs="Arial"/>
          <w:sz w:val="22"/>
        </w:rPr>
      </w:pPr>
      <w:r w:rsidRPr="004F0EDC">
        <w:rPr>
          <w:rFonts w:cs="Arial"/>
          <w:sz w:val="22"/>
        </w:rPr>
        <w:t>Document for:</w:t>
      </w:r>
      <w:r w:rsidRPr="004F0EDC">
        <w:rPr>
          <w:rFonts w:cs="Arial"/>
          <w:sz w:val="22"/>
        </w:rPr>
        <w:tab/>
        <w:t>Discussion, Decision</w:t>
      </w:r>
    </w:p>
    <w:p w14:paraId="21A4F1BE" w14:textId="77777777" w:rsidR="00C24345" w:rsidRDefault="00E90E49" w:rsidP="00A2052C">
      <w:pPr>
        <w:pStyle w:val="Heading1"/>
      </w:pPr>
      <w:r w:rsidRPr="00CE0424">
        <w:t>Introduction</w:t>
      </w:r>
    </w:p>
    <w:p w14:paraId="5575EF95" w14:textId="66188878" w:rsidR="00BA00E8" w:rsidRPr="00D80827" w:rsidRDefault="00B54308" w:rsidP="00BA00E8">
      <w:pPr>
        <w:rPr>
          <w:lang w:val="en-US" w:eastAsia="en-GB"/>
        </w:rPr>
      </w:pPr>
      <w:r>
        <w:rPr>
          <w:lang w:val="en-US" w:eastAsia="en-GB"/>
        </w:rPr>
        <w:t>For</w:t>
      </w:r>
      <w:r w:rsidR="00FE7C81">
        <w:rPr>
          <w:lang w:val="en-US" w:eastAsia="en-GB"/>
        </w:rPr>
        <w:t xml:space="preserve"> RAN2</w:t>
      </w:r>
      <w:r>
        <w:rPr>
          <w:lang w:val="en-US" w:eastAsia="en-GB"/>
        </w:rPr>
        <w:t xml:space="preserve">#103bis meeting </w:t>
      </w:r>
      <w:r w:rsidR="00DB5AE7">
        <w:rPr>
          <w:lang w:val="en-US" w:eastAsia="en-GB"/>
        </w:rPr>
        <w:t xml:space="preserve">some </w:t>
      </w:r>
      <w:r>
        <w:rPr>
          <w:lang w:val="en-US" w:eastAsia="en-GB"/>
        </w:rPr>
        <w:t xml:space="preserve">companies expressed their views on the </w:t>
      </w:r>
      <w:r w:rsidR="00DB5AE7">
        <w:rPr>
          <w:lang w:val="en-US" w:eastAsia="en-GB"/>
        </w:rPr>
        <w:t xml:space="preserve">possibility of UE reporting the cells that are not </w:t>
      </w:r>
      <w:r w:rsidR="00A94762">
        <w:rPr>
          <w:lang w:val="en-US" w:eastAsia="en-GB"/>
        </w:rPr>
        <w:t>in the triggered cells list but also other cells to be part of the measurement report</w:t>
      </w:r>
      <w:r w:rsidR="00163D57">
        <w:rPr>
          <w:lang w:val="en-US" w:eastAsia="en-GB"/>
        </w:rPr>
        <w:t xml:space="preserve"> </w:t>
      </w:r>
      <w:r w:rsidR="000F7E6F">
        <w:rPr>
          <w:lang w:val="en-US" w:eastAsia="en-GB"/>
        </w:rPr>
        <w:fldChar w:fldCharType="begin"/>
      </w:r>
      <w:r w:rsidR="000F7E6F">
        <w:rPr>
          <w:lang w:val="en-US" w:eastAsia="en-GB"/>
        </w:rPr>
        <w:instrText xml:space="preserve"> REF _Ref527378919 \r \h </w:instrText>
      </w:r>
      <w:r w:rsidR="000F7E6F">
        <w:rPr>
          <w:lang w:val="en-US" w:eastAsia="en-GB"/>
        </w:rPr>
      </w:r>
      <w:r w:rsidR="000F7E6F">
        <w:rPr>
          <w:lang w:val="en-US" w:eastAsia="en-GB"/>
        </w:rPr>
        <w:fldChar w:fldCharType="separate"/>
      </w:r>
      <w:r w:rsidR="000F7E6F">
        <w:rPr>
          <w:lang w:val="en-US" w:eastAsia="en-GB"/>
        </w:rPr>
        <w:t>[1]</w:t>
      </w:r>
      <w:r w:rsidR="000F7E6F">
        <w:rPr>
          <w:lang w:val="en-US" w:eastAsia="en-GB"/>
        </w:rPr>
        <w:fldChar w:fldCharType="end"/>
      </w:r>
      <w:r w:rsidR="00163D57">
        <w:rPr>
          <w:lang w:val="en-US" w:eastAsia="en-GB"/>
        </w:rPr>
        <w:t xml:space="preserve">. </w:t>
      </w:r>
      <w:r w:rsidR="000F7E6F">
        <w:rPr>
          <w:lang w:val="en-US" w:eastAsia="en-GB"/>
        </w:rPr>
        <w:t xml:space="preserve">In this contribution, we discuss what has already been discussed in this area in NR </w:t>
      </w:r>
      <w:r w:rsidR="0074669C">
        <w:rPr>
          <w:lang w:val="en-US" w:eastAsia="en-GB"/>
        </w:rPr>
        <w:t xml:space="preserve">in the past </w:t>
      </w:r>
      <w:r w:rsidR="000F7E6F">
        <w:rPr>
          <w:lang w:val="en-US" w:eastAsia="en-GB"/>
        </w:rPr>
        <w:t xml:space="preserve">and propose not </w:t>
      </w:r>
      <w:r w:rsidR="0074669C">
        <w:rPr>
          <w:lang w:val="en-US" w:eastAsia="en-GB"/>
        </w:rPr>
        <w:t>such reporting of ‘</w:t>
      </w:r>
      <w:proofErr w:type="gramStart"/>
      <w:r w:rsidR="0074669C">
        <w:rPr>
          <w:lang w:val="en-US" w:eastAsia="en-GB"/>
        </w:rPr>
        <w:t>non triggered</w:t>
      </w:r>
      <w:proofErr w:type="gramEnd"/>
      <w:r w:rsidR="0074669C">
        <w:rPr>
          <w:lang w:val="en-US" w:eastAsia="en-GB"/>
        </w:rPr>
        <w:t xml:space="preserve"> cells’ in the measurement report at least in rel-15</w:t>
      </w:r>
      <w:r w:rsidR="000F7E6F">
        <w:rPr>
          <w:lang w:val="en-US" w:eastAsia="en-GB"/>
        </w:rPr>
        <w:t>.</w:t>
      </w:r>
    </w:p>
    <w:p w14:paraId="7FFC3B63" w14:textId="62B9AA24" w:rsidR="008B2EA6" w:rsidRPr="0086247C" w:rsidRDefault="004000E8" w:rsidP="0086247C">
      <w:pPr>
        <w:pStyle w:val="Heading1"/>
      </w:pPr>
      <w:bookmarkStart w:id="0" w:name="_Ref178064866"/>
      <w:r w:rsidRPr="00CE0424">
        <w:t>Discussion</w:t>
      </w:r>
      <w:bookmarkStart w:id="1" w:name="_Toc502931795"/>
      <w:bookmarkStart w:id="2" w:name="_Toc502953338"/>
      <w:bookmarkEnd w:id="0"/>
    </w:p>
    <w:p w14:paraId="197F6202" w14:textId="5A00547C" w:rsidR="00FC0E5D" w:rsidRDefault="00FC0E5D" w:rsidP="0086247C">
      <w:pPr>
        <w:rPr>
          <w:lang w:val="en-US"/>
        </w:rPr>
      </w:pPr>
      <w:r>
        <w:rPr>
          <w:lang w:val="en-US"/>
        </w:rPr>
        <w:t>In one of the previous contribution from Ericsson</w:t>
      </w:r>
      <w:r w:rsidR="009B1981">
        <w:rPr>
          <w:lang w:val="en-US"/>
        </w:rPr>
        <w:t xml:space="preserve"> </w:t>
      </w:r>
      <w:r w:rsidR="009B1981">
        <w:rPr>
          <w:lang w:val="en-US"/>
        </w:rPr>
        <w:fldChar w:fldCharType="begin"/>
      </w:r>
      <w:r w:rsidR="009B1981">
        <w:rPr>
          <w:lang w:val="en-US"/>
        </w:rPr>
        <w:instrText xml:space="preserve"> REF _Ref527378919 \r \h </w:instrText>
      </w:r>
      <w:r w:rsidR="009B1981">
        <w:rPr>
          <w:lang w:val="en-US"/>
        </w:rPr>
      </w:r>
      <w:r w:rsidR="009B1981">
        <w:rPr>
          <w:lang w:val="en-US"/>
        </w:rPr>
        <w:fldChar w:fldCharType="end"/>
      </w:r>
      <w:r w:rsidR="009B1981">
        <w:rPr>
          <w:lang w:val="en-US"/>
        </w:rPr>
        <w:fldChar w:fldCharType="begin"/>
      </w:r>
      <w:r w:rsidR="009B1981">
        <w:rPr>
          <w:lang w:val="en-US"/>
        </w:rPr>
        <w:instrText xml:space="preserve"> REF _Ref527383888 \r \h </w:instrText>
      </w:r>
      <w:r w:rsidR="009B1981">
        <w:rPr>
          <w:lang w:val="en-US"/>
        </w:rPr>
      </w:r>
      <w:r w:rsidR="009B1981">
        <w:rPr>
          <w:lang w:val="en-US"/>
        </w:rPr>
        <w:fldChar w:fldCharType="separate"/>
      </w:r>
      <w:r w:rsidR="009B1981">
        <w:rPr>
          <w:lang w:val="en-US"/>
        </w:rPr>
        <w:t>[2]</w:t>
      </w:r>
      <w:r w:rsidR="009B1981">
        <w:rPr>
          <w:lang w:val="en-US"/>
        </w:rPr>
        <w:fldChar w:fldCharType="end"/>
      </w:r>
      <w:r w:rsidR="0081705D">
        <w:rPr>
          <w:lang w:val="en-US"/>
        </w:rPr>
        <w:t>,</w:t>
      </w:r>
      <w:r w:rsidR="009B1981">
        <w:rPr>
          <w:lang w:val="en-US"/>
        </w:rPr>
        <w:t xml:space="preserve"> it was expressed that the </w:t>
      </w:r>
      <w:r w:rsidR="00A54945">
        <w:rPr>
          <w:lang w:val="en-US"/>
        </w:rPr>
        <w:t xml:space="preserve">network could benefit from </w:t>
      </w:r>
      <w:r w:rsidR="008F141A">
        <w:rPr>
          <w:lang w:val="en-US"/>
        </w:rPr>
        <w:t>knowing the additional information related to cells that have not yet satisfied the measurement report triggering criterion</w:t>
      </w:r>
      <w:r w:rsidR="009B36A9">
        <w:rPr>
          <w:lang w:val="en-US"/>
        </w:rPr>
        <w:t xml:space="preserve"> but could be close to doing so. </w:t>
      </w:r>
      <w:r w:rsidR="000B3F8A">
        <w:rPr>
          <w:lang w:val="en-US"/>
        </w:rPr>
        <w:t xml:space="preserve">In the contribution, it was </w:t>
      </w:r>
      <w:r w:rsidR="00696581">
        <w:rPr>
          <w:lang w:val="en-US"/>
        </w:rPr>
        <w:t xml:space="preserve">proposed to use the </w:t>
      </w:r>
      <w:r w:rsidR="00A77C53">
        <w:rPr>
          <w:lang w:val="en-US"/>
        </w:rPr>
        <w:t>remainder of the ‘</w:t>
      </w:r>
      <w:proofErr w:type="spellStart"/>
      <w:r w:rsidR="00A77C53" w:rsidRPr="00561387">
        <w:rPr>
          <w:i/>
          <w:lang w:val="en-US"/>
        </w:rPr>
        <w:t>maxReportCells</w:t>
      </w:r>
      <w:proofErr w:type="spellEnd"/>
      <w:r w:rsidR="00A77C53">
        <w:rPr>
          <w:lang w:val="en-US"/>
        </w:rPr>
        <w:t xml:space="preserve">’ </w:t>
      </w:r>
      <w:r w:rsidR="00561387">
        <w:rPr>
          <w:lang w:val="en-US"/>
        </w:rPr>
        <w:t xml:space="preserve">which are not </w:t>
      </w:r>
      <w:r w:rsidR="000D32A3">
        <w:rPr>
          <w:lang w:val="en-US"/>
        </w:rPr>
        <w:t xml:space="preserve">filled by triggered-cells </w:t>
      </w:r>
      <w:r w:rsidR="00A77C53">
        <w:rPr>
          <w:lang w:val="en-US"/>
        </w:rPr>
        <w:t>with cells from the ‘non-triggered cells’</w:t>
      </w:r>
      <w:r w:rsidR="00561387">
        <w:rPr>
          <w:lang w:val="en-US"/>
        </w:rPr>
        <w:t>.</w:t>
      </w:r>
      <w:r w:rsidR="00696581">
        <w:rPr>
          <w:lang w:val="en-US"/>
        </w:rPr>
        <w:t xml:space="preserve"> </w:t>
      </w:r>
      <w:r w:rsidR="000D32A3">
        <w:rPr>
          <w:lang w:val="en-US"/>
        </w:rPr>
        <w:t>The excerpts from the contribution are provided below.</w:t>
      </w:r>
    </w:p>
    <w:p w14:paraId="75060B71" w14:textId="77777777" w:rsidR="004D2C28" w:rsidRPr="003C2520" w:rsidRDefault="004D2C28" w:rsidP="004D2C28">
      <w:pPr>
        <w:pStyle w:val="TOC1"/>
        <w:ind w:left="0" w:firstLine="0"/>
        <w:jc w:val="both"/>
        <w:rPr>
          <w:rFonts w:cs="Arial"/>
          <w:b w:val="0"/>
          <w:i/>
          <w:kern w:val="2"/>
          <w:sz w:val="18"/>
          <w:szCs w:val="20"/>
        </w:rPr>
      </w:pPr>
      <w:r w:rsidRPr="003C2520">
        <w:rPr>
          <w:rFonts w:cs="Arial"/>
          <w:b w:val="0"/>
          <w:i/>
          <w:kern w:val="2"/>
          <w:sz w:val="18"/>
          <w:szCs w:val="20"/>
        </w:rPr>
        <w:t>The cells to be included in the measurement report, as mentioned before, the PCell, SCell and cells in the cellsTriggeredList are included in the measurement report.</w:t>
      </w:r>
    </w:p>
    <w:p w14:paraId="03F1F048" w14:textId="77777777" w:rsidR="004D2C28" w:rsidRPr="003C2520" w:rsidRDefault="004D2C28" w:rsidP="004D2C28">
      <w:pPr>
        <w:pStyle w:val="TOC1"/>
        <w:ind w:left="0" w:firstLine="0"/>
        <w:jc w:val="both"/>
        <w:rPr>
          <w:rFonts w:cs="Arial"/>
          <w:b w:val="0"/>
          <w:i/>
          <w:kern w:val="2"/>
          <w:sz w:val="18"/>
          <w:szCs w:val="20"/>
        </w:rPr>
      </w:pPr>
    </w:p>
    <w:p w14:paraId="739BA1F1" w14:textId="77777777" w:rsidR="004D2C28" w:rsidRPr="003C2520" w:rsidRDefault="004D2C28" w:rsidP="004D2C28">
      <w:pPr>
        <w:pStyle w:val="Doc-text2"/>
        <w:pBdr>
          <w:top w:val="single" w:sz="4" w:space="1" w:color="auto"/>
          <w:left w:val="single" w:sz="4" w:space="4" w:color="auto"/>
          <w:bottom w:val="single" w:sz="4" w:space="1" w:color="auto"/>
          <w:right w:val="single" w:sz="4" w:space="4" w:color="auto"/>
        </w:pBdr>
        <w:rPr>
          <w:i/>
          <w:sz w:val="20"/>
        </w:rPr>
      </w:pPr>
      <w:r w:rsidRPr="003C2520">
        <w:rPr>
          <w:i/>
          <w:sz w:val="20"/>
        </w:rPr>
        <w:t>5: For event triggered reporting:</w:t>
      </w:r>
    </w:p>
    <w:p w14:paraId="34A085B3" w14:textId="77777777" w:rsidR="004D2C28" w:rsidRPr="003C2520" w:rsidRDefault="004D2C28" w:rsidP="004D2C28">
      <w:pPr>
        <w:pStyle w:val="Doc-text2"/>
        <w:pBdr>
          <w:top w:val="single" w:sz="4" w:space="1" w:color="auto"/>
          <w:left w:val="single" w:sz="4" w:space="4" w:color="auto"/>
          <w:bottom w:val="single" w:sz="4" w:space="1" w:color="auto"/>
          <w:right w:val="single" w:sz="4" w:space="4" w:color="auto"/>
        </w:pBdr>
        <w:rPr>
          <w:i/>
          <w:sz w:val="20"/>
        </w:rPr>
      </w:pPr>
      <w:r w:rsidRPr="003C2520">
        <w:rPr>
          <w:i/>
          <w:sz w:val="20"/>
        </w:rPr>
        <w:t>•</w:t>
      </w:r>
      <w:r w:rsidRPr="003C2520">
        <w:rPr>
          <w:i/>
          <w:sz w:val="20"/>
        </w:rPr>
        <w:tab/>
      </w:r>
      <w:proofErr w:type="spellStart"/>
      <w:r w:rsidRPr="003C2520">
        <w:rPr>
          <w:i/>
          <w:sz w:val="20"/>
        </w:rPr>
        <w:t>PCell</w:t>
      </w:r>
      <w:proofErr w:type="spellEnd"/>
      <w:r w:rsidRPr="003C2520">
        <w:rPr>
          <w:i/>
          <w:sz w:val="20"/>
        </w:rPr>
        <w:t xml:space="preserve"> and </w:t>
      </w:r>
      <w:proofErr w:type="spellStart"/>
      <w:r w:rsidRPr="003C2520">
        <w:rPr>
          <w:i/>
          <w:sz w:val="20"/>
        </w:rPr>
        <w:t>SCells</w:t>
      </w:r>
      <w:proofErr w:type="spellEnd"/>
      <w:r w:rsidRPr="003C2520">
        <w:rPr>
          <w:i/>
          <w:sz w:val="20"/>
        </w:rPr>
        <w:t xml:space="preserve"> cell quality are always included in the measurement report</w:t>
      </w:r>
    </w:p>
    <w:p w14:paraId="0D35F447" w14:textId="77777777" w:rsidR="004D2C28" w:rsidRPr="003C2520" w:rsidRDefault="004D2C28" w:rsidP="004D2C28">
      <w:pPr>
        <w:pStyle w:val="Doc-text2"/>
        <w:pBdr>
          <w:top w:val="single" w:sz="4" w:space="1" w:color="auto"/>
          <w:left w:val="single" w:sz="4" w:space="4" w:color="auto"/>
          <w:bottom w:val="single" w:sz="4" w:space="1" w:color="auto"/>
          <w:right w:val="single" w:sz="4" w:space="4" w:color="auto"/>
        </w:pBdr>
        <w:rPr>
          <w:i/>
          <w:sz w:val="20"/>
        </w:rPr>
      </w:pPr>
      <w:r w:rsidRPr="003C2520">
        <w:rPr>
          <w:i/>
          <w:sz w:val="20"/>
        </w:rPr>
        <w:t>•</w:t>
      </w:r>
      <w:r w:rsidRPr="003C2520">
        <w:rPr>
          <w:i/>
          <w:sz w:val="20"/>
        </w:rPr>
        <w:tab/>
        <w:t xml:space="preserve">Include cells in the </w:t>
      </w:r>
      <w:proofErr w:type="spellStart"/>
      <w:r w:rsidRPr="003C2520">
        <w:rPr>
          <w:i/>
          <w:sz w:val="20"/>
        </w:rPr>
        <w:t>cellsTriggeredList</w:t>
      </w:r>
      <w:proofErr w:type="spellEnd"/>
      <w:r w:rsidRPr="003C2520">
        <w:rPr>
          <w:i/>
          <w:sz w:val="20"/>
        </w:rPr>
        <w:t xml:space="preserve"> in the measurement report (same as LTE)</w:t>
      </w:r>
    </w:p>
    <w:p w14:paraId="69E90FDF" w14:textId="77777777" w:rsidR="004D2C28" w:rsidRPr="003C2520" w:rsidRDefault="004D2C28" w:rsidP="004D2C28">
      <w:pPr>
        <w:pStyle w:val="Observation"/>
        <w:numPr>
          <w:ilvl w:val="0"/>
          <w:numId w:val="0"/>
        </w:numPr>
        <w:rPr>
          <w:rFonts w:cs="Arial"/>
          <w:b w:val="0"/>
          <w:i/>
          <w:kern w:val="2"/>
          <w:sz w:val="20"/>
        </w:rPr>
      </w:pPr>
    </w:p>
    <w:p w14:paraId="2D12D42D" w14:textId="77777777" w:rsidR="004D2C28" w:rsidRPr="003C2520" w:rsidRDefault="004D2C28" w:rsidP="004D2C28">
      <w:pPr>
        <w:pStyle w:val="Observation"/>
        <w:numPr>
          <w:ilvl w:val="0"/>
          <w:numId w:val="0"/>
        </w:numPr>
        <w:rPr>
          <w:i/>
          <w:sz w:val="20"/>
        </w:rPr>
      </w:pPr>
      <w:r w:rsidRPr="003C2520">
        <w:rPr>
          <w:rFonts w:cs="Arial"/>
          <w:b w:val="0"/>
          <w:i/>
          <w:kern w:val="2"/>
          <w:sz w:val="20"/>
        </w:rPr>
        <w:t xml:space="preserve">Also, during the email discussion that was part of the preparation for the RAN2#98AH at least 8 companies expressed the views that measurement results associated to non-triggered cells could also be included in measurement reports, </w:t>
      </w:r>
      <w:proofErr w:type="gramStart"/>
      <w:r w:rsidRPr="003C2520">
        <w:rPr>
          <w:rFonts w:cs="Arial"/>
          <w:b w:val="0"/>
          <w:i/>
          <w:kern w:val="2"/>
          <w:sz w:val="20"/>
        </w:rPr>
        <w:t>as long as</w:t>
      </w:r>
      <w:proofErr w:type="gramEnd"/>
      <w:r w:rsidRPr="003C2520">
        <w:rPr>
          <w:rFonts w:cs="Arial"/>
          <w:b w:val="0"/>
          <w:i/>
          <w:kern w:val="2"/>
          <w:sz w:val="20"/>
        </w:rPr>
        <w:t xml:space="preserve"> the </w:t>
      </w:r>
      <w:proofErr w:type="spellStart"/>
      <w:r w:rsidRPr="003C2520">
        <w:rPr>
          <w:rFonts w:cs="Arial"/>
          <w:b w:val="0"/>
          <w:i/>
          <w:kern w:val="2"/>
          <w:sz w:val="20"/>
        </w:rPr>
        <w:t>maxReportCells</w:t>
      </w:r>
      <w:proofErr w:type="spellEnd"/>
      <w:r w:rsidRPr="003C2520">
        <w:rPr>
          <w:rFonts w:cs="Arial"/>
          <w:b w:val="0"/>
          <w:i/>
          <w:kern w:val="2"/>
          <w:sz w:val="20"/>
        </w:rPr>
        <w:t xml:space="preserve"> is not filed up with the triggered cells.</w:t>
      </w:r>
    </w:p>
    <w:p w14:paraId="466286FB" w14:textId="77777777" w:rsidR="004D2C28" w:rsidRPr="003C2520" w:rsidRDefault="004D2C28" w:rsidP="004D2C28">
      <w:pPr>
        <w:pStyle w:val="Observation"/>
        <w:numPr>
          <w:ilvl w:val="0"/>
          <w:numId w:val="0"/>
        </w:numPr>
        <w:rPr>
          <w:b w:val="0"/>
          <w:i/>
          <w:sz w:val="20"/>
        </w:rPr>
      </w:pPr>
      <w:r w:rsidRPr="003C2520">
        <w:rPr>
          <w:rFonts w:cs="Arial"/>
          <w:b w:val="0"/>
          <w:i/>
          <w:sz w:val="20"/>
        </w:rPr>
        <w:t>Though, the measurement report triggering responsible cell (in an A3 like event) can have a very high probability of being chosen as the target cell of the handover, there are scenarios wherein the cell that triggered the measurement report and the cell to which the serving cell decides to handover the UE is different. Such scenarios are more often seen in areas with multi-cell overlapping border that are candidates for handover to wrong cell scenarios. Hence, to further aid the network in taking the correct decisions related to best handover candidates in such scenarios,</w:t>
      </w:r>
      <w:r w:rsidRPr="003C2520">
        <w:rPr>
          <w:b w:val="0"/>
          <w:i/>
          <w:sz w:val="20"/>
        </w:rPr>
        <w:t xml:space="preserve"> it may be beneficial to configure the UE to include the report of non-triggered cells whose measurements are available. </w:t>
      </w:r>
      <w:bookmarkStart w:id="3" w:name="_GoBack"/>
      <w:bookmarkEnd w:id="3"/>
    </w:p>
    <w:p w14:paraId="4CE133B5" w14:textId="3FCA484F" w:rsidR="004D2C28" w:rsidRPr="003C2520" w:rsidRDefault="004D2C28" w:rsidP="004D2C28">
      <w:pPr>
        <w:pStyle w:val="Observation"/>
        <w:numPr>
          <w:ilvl w:val="0"/>
          <w:numId w:val="0"/>
        </w:numPr>
        <w:spacing w:line="254" w:lineRule="auto"/>
        <w:ind w:left="1701" w:hanging="1701"/>
        <w:rPr>
          <w:rStyle w:val="Strong"/>
          <w:i/>
          <w:sz w:val="20"/>
        </w:rPr>
      </w:pPr>
      <w:r w:rsidRPr="003C2520">
        <w:rPr>
          <w:rStyle w:val="Strong"/>
          <w:i/>
          <w:sz w:val="20"/>
        </w:rPr>
        <w:t>Observati</w:t>
      </w:r>
      <w:r w:rsidR="003C2520" w:rsidRPr="003C2520">
        <w:rPr>
          <w:rStyle w:val="Strong"/>
          <w:i/>
          <w:sz w:val="20"/>
        </w:rPr>
        <w:t>on-1</w:t>
      </w:r>
      <w:r w:rsidRPr="003C2520">
        <w:rPr>
          <w:rStyle w:val="Strong"/>
          <w:i/>
          <w:sz w:val="20"/>
        </w:rPr>
        <w:t xml:space="preserve">: </w:t>
      </w:r>
      <w:r w:rsidRPr="003C2520">
        <w:rPr>
          <w:rStyle w:val="Strong"/>
          <w:i/>
          <w:sz w:val="20"/>
        </w:rPr>
        <w:t>The serving cell could potentially use the information available at the UE regarding the non-triggered cells to improve the handover related decisions.</w:t>
      </w:r>
    </w:p>
    <w:p w14:paraId="76898F80" w14:textId="77777777" w:rsidR="004D2C28" w:rsidRPr="003C2520" w:rsidRDefault="004D2C28" w:rsidP="004D2C28">
      <w:pPr>
        <w:pStyle w:val="Observation"/>
        <w:numPr>
          <w:ilvl w:val="0"/>
          <w:numId w:val="0"/>
        </w:numPr>
        <w:rPr>
          <w:rFonts w:cs="Arial"/>
          <w:b w:val="0"/>
          <w:i/>
          <w:sz w:val="20"/>
        </w:rPr>
      </w:pPr>
      <w:r w:rsidRPr="003C2520">
        <w:rPr>
          <w:rFonts w:cs="Arial"/>
          <w:b w:val="0"/>
          <w:i/>
          <w:sz w:val="20"/>
        </w:rPr>
        <w:lastRenderedPageBreak/>
        <w:t xml:space="preserve">In the previous meetings, some companies have expressed the need to have a measurement report triggering criterion based on the ‘number of good </w:t>
      </w:r>
      <w:proofErr w:type="gramStart"/>
      <w:r w:rsidRPr="003C2520">
        <w:rPr>
          <w:rFonts w:cs="Arial"/>
          <w:b w:val="0"/>
          <w:i/>
          <w:sz w:val="20"/>
        </w:rPr>
        <w:t>beams’</w:t>
      </w:r>
      <w:proofErr w:type="gramEnd"/>
      <w:r w:rsidRPr="003C2520">
        <w:rPr>
          <w:rFonts w:cs="Arial"/>
          <w:b w:val="0"/>
          <w:i/>
          <w:sz w:val="20"/>
        </w:rPr>
        <w:t>. The intention was to use this information to handover the UE to a cell that has good coverage from multiple beams at that location. Instead of adding one more measurement report triggering criterion, one could enhance the measurement report content for the existing measurement reporting triggering criterion by adding cells with multiple ‘good beams’ to be part of the Non-</w:t>
      </w:r>
      <w:proofErr w:type="spellStart"/>
      <w:r w:rsidRPr="003C2520">
        <w:rPr>
          <w:rFonts w:cs="Arial"/>
          <w:b w:val="0"/>
          <w:i/>
          <w:sz w:val="20"/>
        </w:rPr>
        <w:t>TriggeredCellsList</w:t>
      </w:r>
      <w:proofErr w:type="spellEnd"/>
      <w:r w:rsidRPr="003C2520">
        <w:rPr>
          <w:rFonts w:cs="Arial"/>
          <w:b w:val="0"/>
          <w:i/>
          <w:sz w:val="20"/>
        </w:rPr>
        <w:t xml:space="preserve"> in the measurement report. By doing so, the serving cell will be notified of the presence of a third cell whose cell level measurements have not triggered the measurement report however, has multiple good beams at the current location of the UE. The ‘good beams’ evaluation could be based on the relative threshold from the best beam of the serving cell or the cell that has triggered the measurement report or from the best beam amongst all the audible beams to the UE. If a non-triggered cell has many ‘good beams’, then the network could use this information to select the handover candidate optimally. For example, the cell with many good beams can be perceived as the most robust cell to handover a UE to however at the cost of reduced throughput in some scenarios. This will allow the network to choose the appropriate decision using appropriate region of the network using a SON function to control the handover decision.</w:t>
      </w:r>
    </w:p>
    <w:p w14:paraId="16531F28" w14:textId="558FACA4" w:rsidR="004D2C28" w:rsidRPr="003C2520" w:rsidRDefault="004D2C28" w:rsidP="004D2C28">
      <w:pPr>
        <w:pStyle w:val="Proposal"/>
        <w:numPr>
          <w:ilvl w:val="0"/>
          <w:numId w:val="0"/>
        </w:numPr>
        <w:spacing w:line="256" w:lineRule="auto"/>
        <w:ind w:left="1701" w:hanging="1701"/>
        <w:rPr>
          <w:rStyle w:val="Strong"/>
          <w:i/>
          <w:sz w:val="20"/>
        </w:rPr>
      </w:pPr>
      <w:r w:rsidRPr="003C2520">
        <w:rPr>
          <w:rStyle w:val="Strong"/>
          <w:i/>
          <w:sz w:val="20"/>
        </w:rPr>
        <w:t xml:space="preserve">Proposal-1: </w:t>
      </w:r>
      <w:r w:rsidRPr="003C2520">
        <w:rPr>
          <w:rStyle w:val="Strong"/>
          <w:i/>
          <w:sz w:val="20"/>
        </w:rPr>
        <w:t xml:space="preserve">Network can configure the UE to include the cells in the </w:t>
      </w:r>
      <w:proofErr w:type="spellStart"/>
      <w:r w:rsidRPr="003C2520">
        <w:rPr>
          <w:rStyle w:val="Strong"/>
          <w:i/>
          <w:sz w:val="20"/>
        </w:rPr>
        <w:t>cellsTriggeredList</w:t>
      </w:r>
      <w:proofErr w:type="spellEnd"/>
      <w:r w:rsidRPr="003C2520">
        <w:rPr>
          <w:rStyle w:val="Strong"/>
          <w:i/>
          <w:sz w:val="20"/>
        </w:rPr>
        <w:t xml:space="preserve"> until </w:t>
      </w:r>
      <w:proofErr w:type="spellStart"/>
      <w:r w:rsidRPr="003C2520">
        <w:rPr>
          <w:rStyle w:val="Strong"/>
          <w:i/>
          <w:sz w:val="20"/>
        </w:rPr>
        <w:t>maxReportCells</w:t>
      </w:r>
      <w:proofErr w:type="spellEnd"/>
      <w:r w:rsidRPr="003C2520">
        <w:rPr>
          <w:rStyle w:val="Strong"/>
          <w:i/>
          <w:sz w:val="20"/>
        </w:rPr>
        <w:t xml:space="preserve"> is filled up.</w:t>
      </w:r>
    </w:p>
    <w:p w14:paraId="0DDF0C8A" w14:textId="6CA368E9" w:rsidR="004D2C28" w:rsidRPr="003C2520" w:rsidRDefault="004D2C28" w:rsidP="004D2C28">
      <w:pPr>
        <w:pStyle w:val="Proposal"/>
        <w:numPr>
          <w:ilvl w:val="0"/>
          <w:numId w:val="0"/>
        </w:numPr>
        <w:spacing w:line="256" w:lineRule="auto"/>
        <w:ind w:left="1701" w:hanging="1701"/>
        <w:rPr>
          <w:rStyle w:val="Strong"/>
          <w:i/>
          <w:sz w:val="20"/>
        </w:rPr>
      </w:pPr>
      <w:r w:rsidRPr="003C2520">
        <w:rPr>
          <w:rStyle w:val="Strong"/>
          <w:i/>
          <w:sz w:val="20"/>
        </w:rPr>
        <w:t xml:space="preserve">Proposal-2: </w:t>
      </w:r>
      <w:r w:rsidRPr="003C2520">
        <w:rPr>
          <w:rStyle w:val="Strong"/>
          <w:i/>
          <w:sz w:val="20"/>
        </w:rPr>
        <w:t xml:space="preserve">If the number of cells in the </w:t>
      </w:r>
      <w:proofErr w:type="spellStart"/>
      <w:r w:rsidRPr="003C2520">
        <w:rPr>
          <w:rStyle w:val="Strong"/>
          <w:i/>
          <w:sz w:val="20"/>
        </w:rPr>
        <w:t>cellsTriggeredList</w:t>
      </w:r>
      <w:proofErr w:type="spellEnd"/>
      <w:r w:rsidRPr="003C2520">
        <w:rPr>
          <w:rStyle w:val="Strong"/>
          <w:i/>
          <w:sz w:val="20"/>
        </w:rPr>
        <w:t xml:space="preserve"> is less than </w:t>
      </w:r>
      <w:proofErr w:type="spellStart"/>
      <w:r w:rsidRPr="003C2520">
        <w:rPr>
          <w:rStyle w:val="Strong"/>
          <w:i/>
          <w:sz w:val="20"/>
        </w:rPr>
        <w:t>maxReportCells</w:t>
      </w:r>
      <w:proofErr w:type="spellEnd"/>
      <w:r w:rsidRPr="003C2520">
        <w:rPr>
          <w:rStyle w:val="Strong"/>
          <w:i/>
          <w:sz w:val="20"/>
        </w:rPr>
        <w:t xml:space="preserve">, include other cells also in the measurement report until </w:t>
      </w:r>
      <w:proofErr w:type="spellStart"/>
      <w:r w:rsidRPr="003C2520">
        <w:rPr>
          <w:rStyle w:val="Strong"/>
          <w:i/>
          <w:sz w:val="20"/>
        </w:rPr>
        <w:t>maxReportCells</w:t>
      </w:r>
      <w:proofErr w:type="spellEnd"/>
      <w:r w:rsidRPr="003C2520">
        <w:rPr>
          <w:rStyle w:val="Strong"/>
          <w:i/>
          <w:sz w:val="20"/>
        </w:rPr>
        <w:t xml:space="preserve"> is filled up.</w:t>
      </w:r>
    </w:p>
    <w:p w14:paraId="40F0B6CA" w14:textId="77777777" w:rsidR="004D2C28" w:rsidRPr="003C2520" w:rsidRDefault="004D2C28" w:rsidP="004D2C28">
      <w:pPr>
        <w:pStyle w:val="Proposal"/>
        <w:numPr>
          <w:ilvl w:val="2"/>
          <w:numId w:val="16"/>
        </w:numPr>
        <w:spacing w:line="256" w:lineRule="auto"/>
        <w:rPr>
          <w:rStyle w:val="Strong"/>
          <w:i/>
          <w:sz w:val="20"/>
        </w:rPr>
      </w:pPr>
      <w:r w:rsidRPr="003C2520">
        <w:rPr>
          <w:rStyle w:val="Strong"/>
          <w:i/>
          <w:sz w:val="20"/>
        </w:rPr>
        <w:t xml:space="preserve">It is FFS as to how the cells other than the ones in the </w:t>
      </w:r>
      <w:proofErr w:type="spellStart"/>
      <w:r w:rsidRPr="003C2520">
        <w:rPr>
          <w:rStyle w:val="Strong"/>
          <w:i/>
          <w:sz w:val="20"/>
        </w:rPr>
        <w:t>cellsTriggeredList</w:t>
      </w:r>
      <w:proofErr w:type="spellEnd"/>
      <w:r w:rsidRPr="003C2520">
        <w:rPr>
          <w:rStyle w:val="Strong"/>
          <w:i/>
          <w:sz w:val="20"/>
        </w:rPr>
        <w:t xml:space="preserve"> are selected.</w:t>
      </w:r>
    </w:p>
    <w:p w14:paraId="64D73943" w14:textId="6DA1471C" w:rsidR="00696581" w:rsidRPr="003C2520" w:rsidRDefault="004D2C28" w:rsidP="004D2C28">
      <w:pPr>
        <w:rPr>
          <w:i/>
          <w:sz w:val="20"/>
          <w:lang w:val="en-US"/>
        </w:rPr>
      </w:pPr>
      <w:r w:rsidRPr="003C2520">
        <w:rPr>
          <w:i/>
          <w:sz w:val="20"/>
        </w:rPr>
        <w:t xml:space="preserve">It is FFS as to whether network can configure the UE to include more than just the </w:t>
      </w:r>
      <w:proofErr w:type="spellStart"/>
      <w:r w:rsidRPr="003C2520">
        <w:rPr>
          <w:i/>
          <w:sz w:val="20"/>
        </w:rPr>
        <w:t>cellsTriggeredList</w:t>
      </w:r>
      <w:proofErr w:type="spellEnd"/>
      <w:r w:rsidRPr="003C2520">
        <w:rPr>
          <w:i/>
          <w:sz w:val="20"/>
        </w:rPr>
        <w:t xml:space="preserve"> in the measurement report.</w:t>
      </w:r>
    </w:p>
    <w:bookmarkEnd w:id="1"/>
    <w:bookmarkEnd w:id="2"/>
    <w:p w14:paraId="213F2F82" w14:textId="09180089" w:rsidR="0086247C" w:rsidRDefault="00C2334E" w:rsidP="0086247C">
      <w:pPr>
        <w:rPr>
          <w:lang w:val="en-US"/>
        </w:rPr>
      </w:pPr>
      <w:r>
        <w:rPr>
          <w:lang w:val="en-US"/>
        </w:rPr>
        <w:t xml:space="preserve">Based on the above, it is clear that there are use cases where the inclusion of </w:t>
      </w:r>
      <w:proofErr w:type="spellStart"/>
      <w:proofErr w:type="gramStart"/>
      <w:r>
        <w:rPr>
          <w:lang w:val="en-US"/>
        </w:rPr>
        <w:t>non triggered</w:t>
      </w:r>
      <w:proofErr w:type="spellEnd"/>
      <w:proofErr w:type="gramEnd"/>
      <w:r>
        <w:rPr>
          <w:lang w:val="en-US"/>
        </w:rPr>
        <w:t xml:space="preserve"> cells also in the measurement report will aid the network. </w:t>
      </w:r>
      <w:r w:rsidR="000D32A3">
        <w:rPr>
          <w:lang w:val="en-US"/>
        </w:rPr>
        <w:t xml:space="preserve">However, in RAN2#99 meeting in Berlin, it was agreed to include only the triggered cells in the measurement report. </w:t>
      </w:r>
    </w:p>
    <w:p w14:paraId="48A97AE0" w14:textId="77777777" w:rsidR="00923120" w:rsidRDefault="00923120" w:rsidP="00923120">
      <w:pPr>
        <w:pStyle w:val="Doc-text2"/>
        <w:pBdr>
          <w:top w:val="single" w:sz="4" w:space="1" w:color="auto"/>
          <w:left w:val="single" w:sz="4" w:space="4" w:color="auto"/>
          <w:bottom w:val="single" w:sz="4" w:space="1" w:color="auto"/>
          <w:right w:val="single" w:sz="4" w:space="4" w:color="auto"/>
        </w:pBdr>
        <w:rPr>
          <w:rFonts w:ascii="Arial" w:hAnsi="Arial" w:cs="Times New Roman"/>
          <w:sz w:val="20"/>
        </w:rPr>
      </w:pPr>
      <w:r>
        <w:t>Agreements</w:t>
      </w:r>
    </w:p>
    <w:p w14:paraId="28DBCF59" w14:textId="77777777" w:rsidR="00923120" w:rsidRDefault="00923120" w:rsidP="00923120">
      <w:pPr>
        <w:pStyle w:val="Doc-text2"/>
        <w:pBdr>
          <w:top w:val="single" w:sz="4" w:space="1" w:color="auto"/>
          <w:left w:val="single" w:sz="4" w:space="4" w:color="auto"/>
          <w:bottom w:val="single" w:sz="4" w:space="1" w:color="auto"/>
          <w:right w:val="single" w:sz="4" w:space="4" w:color="auto"/>
        </w:pBdr>
      </w:pPr>
      <w:r w:rsidRPr="00923120">
        <w:rPr>
          <w:highlight w:val="yellow"/>
        </w:rPr>
        <w:t>1:</w:t>
      </w:r>
      <w:r w:rsidRPr="00923120">
        <w:rPr>
          <w:highlight w:val="yellow"/>
        </w:rPr>
        <w:tab/>
        <w:t xml:space="preserve">Cells in the </w:t>
      </w:r>
      <w:proofErr w:type="spellStart"/>
      <w:r w:rsidRPr="00923120">
        <w:rPr>
          <w:highlight w:val="yellow"/>
        </w:rPr>
        <w:t>cellsTriggeredList</w:t>
      </w:r>
      <w:proofErr w:type="spellEnd"/>
      <w:r w:rsidRPr="00923120">
        <w:rPr>
          <w:highlight w:val="yellow"/>
        </w:rPr>
        <w:t xml:space="preserve"> are reported (i.e. TTT has expired and leaving condition has not been met, same as LTE)</w:t>
      </w:r>
      <w:r>
        <w:t xml:space="preserve"> </w:t>
      </w:r>
    </w:p>
    <w:p w14:paraId="13AE595C" w14:textId="77777777" w:rsidR="00923120" w:rsidRDefault="00923120" w:rsidP="00923120">
      <w:pPr>
        <w:pStyle w:val="Doc-text2"/>
        <w:pBdr>
          <w:top w:val="single" w:sz="4" w:space="1" w:color="auto"/>
          <w:left w:val="single" w:sz="4" w:space="4" w:color="auto"/>
          <w:bottom w:val="single" w:sz="4" w:space="1" w:color="auto"/>
          <w:right w:val="single" w:sz="4" w:space="4" w:color="auto"/>
        </w:pBdr>
      </w:pPr>
      <w:r>
        <w:t>2:</w:t>
      </w:r>
      <w:r>
        <w:tab/>
        <w:t xml:space="preserve">Measurement quantity to be reported for cell quality can be same as trigger quantity or both RSRP/RSRQ. Measurement quantity to be reported for beam </w:t>
      </w:r>
      <w:proofErr w:type="gramStart"/>
      <w:r>
        <w:t>measurements  can</w:t>
      </w:r>
      <w:proofErr w:type="gramEnd"/>
      <w:r>
        <w:t xml:space="preserve"> be same as (cell) trigger quantity or both RSRP/RSRQ.</w:t>
      </w:r>
    </w:p>
    <w:p w14:paraId="22A6D19A" w14:textId="77777777" w:rsidR="00923120" w:rsidRDefault="00923120" w:rsidP="00923120">
      <w:pPr>
        <w:pStyle w:val="Doc-text2"/>
        <w:pBdr>
          <w:top w:val="single" w:sz="4" w:space="1" w:color="auto"/>
          <w:left w:val="single" w:sz="4" w:space="4" w:color="auto"/>
          <w:bottom w:val="single" w:sz="4" w:space="1" w:color="auto"/>
          <w:right w:val="single" w:sz="4" w:space="4" w:color="auto"/>
        </w:pBdr>
      </w:pPr>
      <w:r>
        <w:t>3:</w:t>
      </w:r>
      <w:r>
        <w:tab/>
        <w:t>For measurement events based on NR-SS, in each cell the best SS block is reported and up to x-1 next highest measured SS blocks above the absolute threshold. Threshold is the same as that used for cell quality derivation.</w:t>
      </w:r>
    </w:p>
    <w:p w14:paraId="74C3B6BE" w14:textId="77777777" w:rsidR="00923120" w:rsidRDefault="00923120" w:rsidP="00923120">
      <w:pPr>
        <w:pStyle w:val="Doc-text2"/>
        <w:pBdr>
          <w:top w:val="single" w:sz="4" w:space="1" w:color="auto"/>
          <w:left w:val="single" w:sz="4" w:space="4" w:color="auto"/>
          <w:bottom w:val="single" w:sz="4" w:space="1" w:color="auto"/>
          <w:right w:val="single" w:sz="4" w:space="4" w:color="auto"/>
        </w:pBdr>
      </w:pPr>
      <w:r>
        <w:t>4</w:t>
      </w:r>
      <w:r>
        <w:tab/>
        <w:t>For measurement events based on CSI-RS, in each cell the best CSI-RS is reported and up to y-1 next highest measured CSI-RS above the absolute threshold. Threshold is the same as that used for cell quality derivation.</w:t>
      </w:r>
    </w:p>
    <w:p w14:paraId="134680E6" w14:textId="77777777" w:rsidR="00923120" w:rsidRDefault="00923120" w:rsidP="00923120">
      <w:pPr>
        <w:pStyle w:val="Doc-text2"/>
        <w:pBdr>
          <w:top w:val="single" w:sz="4" w:space="1" w:color="auto"/>
          <w:left w:val="single" w:sz="4" w:space="4" w:color="auto"/>
          <w:bottom w:val="single" w:sz="4" w:space="1" w:color="auto"/>
          <w:right w:val="single" w:sz="4" w:space="4" w:color="auto"/>
        </w:pBdr>
      </w:pPr>
      <w:r>
        <w:t>5:</w:t>
      </w:r>
      <w:r>
        <w:tab/>
        <w:t>Cell quality derived from NR-SS for the same cell is not included in a measurement report triggered based on CSI-RS.</w:t>
      </w:r>
    </w:p>
    <w:p w14:paraId="12CBC45C" w14:textId="2239796F" w:rsidR="00923120" w:rsidRDefault="00923120" w:rsidP="00923120">
      <w:pPr>
        <w:pStyle w:val="Doc-text2"/>
        <w:pBdr>
          <w:top w:val="single" w:sz="4" w:space="1" w:color="auto"/>
          <w:left w:val="single" w:sz="4" w:space="4" w:color="auto"/>
          <w:bottom w:val="single" w:sz="4" w:space="1" w:color="auto"/>
          <w:right w:val="single" w:sz="4" w:space="4" w:color="auto"/>
        </w:pBdr>
      </w:pPr>
      <w:r>
        <w:t>6:</w:t>
      </w:r>
      <w:r>
        <w:tab/>
        <w:t>Cell quality derived from CSI-RS for the same cell is not included in a measurement report triggered based on NR-SS.</w:t>
      </w:r>
    </w:p>
    <w:p w14:paraId="11F460AF" w14:textId="77777777" w:rsidR="00055BA2" w:rsidRDefault="00055BA2" w:rsidP="00923120">
      <w:pPr>
        <w:pStyle w:val="Doc-text2"/>
        <w:pBdr>
          <w:top w:val="single" w:sz="4" w:space="1" w:color="auto"/>
          <w:left w:val="single" w:sz="4" w:space="4" w:color="auto"/>
          <w:bottom w:val="single" w:sz="4" w:space="1" w:color="auto"/>
          <w:right w:val="single" w:sz="4" w:space="4" w:color="auto"/>
        </w:pBdr>
      </w:pPr>
    </w:p>
    <w:p w14:paraId="46757B44" w14:textId="77777777" w:rsidR="00055BA2" w:rsidRDefault="00055BA2" w:rsidP="00055BA2">
      <w:pPr>
        <w:pStyle w:val="Doc-text2"/>
        <w:pBdr>
          <w:top w:val="single" w:sz="4" w:space="1" w:color="auto"/>
          <w:left w:val="single" w:sz="4" w:space="4" w:color="auto"/>
          <w:bottom w:val="single" w:sz="4" w:space="1" w:color="auto"/>
          <w:right w:val="single" w:sz="4" w:space="4" w:color="auto"/>
        </w:pBdr>
        <w:rPr>
          <w:rFonts w:ascii="Arial" w:hAnsi="Arial" w:cs="Times New Roman"/>
          <w:sz w:val="20"/>
        </w:rPr>
      </w:pPr>
      <w:r w:rsidRPr="00055BA2">
        <w:rPr>
          <w:highlight w:val="yellow"/>
        </w:rPr>
        <w:t>1:</w:t>
      </w:r>
      <w:r w:rsidRPr="00055BA2">
        <w:rPr>
          <w:highlight w:val="yellow"/>
        </w:rPr>
        <w:tab/>
        <w:t xml:space="preserve">For cells to be included for event triggered MR, number of cells reported is up to, </w:t>
      </w:r>
      <w:proofErr w:type="spellStart"/>
      <w:r w:rsidRPr="00055BA2">
        <w:rPr>
          <w:highlight w:val="yellow"/>
        </w:rPr>
        <w:t>maxCellMeas</w:t>
      </w:r>
      <w:proofErr w:type="spellEnd"/>
      <w:r w:rsidRPr="00055BA2">
        <w:rPr>
          <w:highlight w:val="yellow"/>
        </w:rPr>
        <w:t xml:space="preserve"> (as in LTE)</w:t>
      </w:r>
    </w:p>
    <w:p w14:paraId="062D518B" w14:textId="041FB74C" w:rsidR="00845C0C" w:rsidRDefault="00845C0C" w:rsidP="0086247C">
      <w:pPr>
        <w:rPr>
          <w:b/>
          <w:lang w:val="en-US"/>
        </w:rPr>
      </w:pPr>
    </w:p>
    <w:p w14:paraId="617AA682" w14:textId="1382A3BC" w:rsidR="00130936" w:rsidRPr="00923120" w:rsidRDefault="00C2334E" w:rsidP="0086247C">
      <w:pPr>
        <w:rPr>
          <w:lang w:val="en-US"/>
        </w:rPr>
      </w:pPr>
      <w:r>
        <w:rPr>
          <w:lang w:val="en-US"/>
        </w:rPr>
        <w:t xml:space="preserve">Based on this agreement, we propose that we do not consider the </w:t>
      </w:r>
      <w:r w:rsidR="002F20EE">
        <w:rPr>
          <w:lang w:val="en-US"/>
        </w:rPr>
        <w:t xml:space="preserve">further enhancement of measurement report with non-triggered cells’ inclusion in rel-15 but bring it to the table in </w:t>
      </w:r>
      <w:r w:rsidR="00490383">
        <w:rPr>
          <w:lang w:val="en-US"/>
        </w:rPr>
        <w:t xml:space="preserve">rel-16 mobility enhancements SI+WI. </w:t>
      </w:r>
    </w:p>
    <w:p w14:paraId="4974F012" w14:textId="5B799F83" w:rsidR="003B0731" w:rsidRPr="002005F0" w:rsidRDefault="0086247C" w:rsidP="002005F0">
      <w:pPr>
        <w:pStyle w:val="Observation"/>
        <w:rPr>
          <w:lang w:val="en-US"/>
        </w:rPr>
      </w:pPr>
      <w:bookmarkStart w:id="4" w:name="_Toc502953079"/>
      <w:bookmarkStart w:id="5" w:name="_Toc502953144"/>
      <w:bookmarkStart w:id="6" w:name="_Toc502953249"/>
      <w:bookmarkStart w:id="7" w:name="_Toc502953523"/>
      <w:bookmarkStart w:id="8" w:name="_Toc503171537"/>
      <w:bookmarkStart w:id="9" w:name="_Toc525212320"/>
      <w:bookmarkStart w:id="10" w:name="_Toc525280709"/>
      <w:bookmarkStart w:id="11" w:name="_Toc525662045"/>
      <w:bookmarkStart w:id="12" w:name="_Toc525662084"/>
      <w:bookmarkStart w:id="13" w:name="_Toc525733044"/>
      <w:bookmarkStart w:id="14" w:name="_Toc525733588"/>
      <w:bookmarkStart w:id="15" w:name="_Hlk490233163"/>
      <w:bookmarkStart w:id="16" w:name="_Toc527380483"/>
      <w:bookmarkStart w:id="17" w:name="_Toc527383443"/>
      <w:bookmarkStart w:id="18" w:name="_Toc527386455"/>
      <w:r>
        <w:rPr>
          <w:lang w:val="en-US"/>
        </w:rPr>
        <w:lastRenderedPageBreak/>
        <w:t xml:space="preserve">It is already agreed that </w:t>
      </w:r>
      <w:r w:rsidR="00A54945">
        <w:rPr>
          <w:lang w:val="en-US"/>
        </w:rPr>
        <w:t xml:space="preserve">only </w:t>
      </w:r>
      <w:r>
        <w:rPr>
          <w:lang w:val="en-US"/>
        </w:rPr>
        <w:t>the</w:t>
      </w:r>
      <w:r w:rsidR="00A54945">
        <w:rPr>
          <w:lang w:val="en-US"/>
        </w:rPr>
        <w:t xml:space="preserve"> cells in the </w:t>
      </w:r>
      <w:proofErr w:type="spellStart"/>
      <w:r w:rsidR="00561DBD" w:rsidRPr="00A54945">
        <w:rPr>
          <w:i/>
          <w:lang w:val="en-US"/>
        </w:rPr>
        <w:t>triggered</w:t>
      </w:r>
      <w:r w:rsidR="00A54945" w:rsidRPr="00A54945">
        <w:rPr>
          <w:i/>
          <w:lang w:val="en-US"/>
        </w:rPr>
        <w:t>C</w:t>
      </w:r>
      <w:r w:rsidR="00561DBD" w:rsidRPr="00A54945">
        <w:rPr>
          <w:i/>
          <w:lang w:val="en-US"/>
        </w:rPr>
        <w:t>ells</w:t>
      </w:r>
      <w:r w:rsidR="00A54945" w:rsidRPr="00A54945">
        <w:rPr>
          <w:i/>
          <w:lang w:val="en-US"/>
        </w:rPr>
        <w:t>List</w:t>
      </w:r>
      <w:proofErr w:type="spellEnd"/>
      <w:r w:rsidR="00561DBD">
        <w:rPr>
          <w:lang w:val="en-US"/>
        </w:rPr>
        <w:t xml:space="preserve"> </w:t>
      </w:r>
      <w:r w:rsidR="00A54945">
        <w:rPr>
          <w:lang w:val="en-US"/>
        </w:rPr>
        <w:t>is</w:t>
      </w:r>
      <w:r w:rsidR="002005F0">
        <w:rPr>
          <w:lang w:val="en-US"/>
        </w:rPr>
        <w:t xml:space="preserve"> </w:t>
      </w:r>
      <w:r w:rsidR="00561DBD">
        <w:rPr>
          <w:lang w:val="en-US"/>
        </w:rPr>
        <w:t>included in the measurement report</w:t>
      </w:r>
      <w:r w:rsidR="002005F0">
        <w:rPr>
          <w:lang w:val="en-US"/>
        </w:rPr>
        <w:t xml:space="preserve"> in NR</w:t>
      </w:r>
      <w:r w:rsidR="00561DBD">
        <w:rPr>
          <w:lang w:val="en-US"/>
        </w:rPr>
        <w:t xml:space="preserve"> rel-15</w:t>
      </w:r>
      <w:r w:rsidR="00BA00E8" w:rsidRPr="00D80827">
        <w:rPr>
          <w:lang w:val="en-US"/>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CF4AE1" w14:textId="77777777" w:rsidR="00845C0C" w:rsidRDefault="00B504FE" w:rsidP="00C0683B">
      <w:pPr>
        <w:pStyle w:val="Proposal"/>
        <w:tabs>
          <w:tab w:val="num" w:pos="1701"/>
        </w:tabs>
        <w:rPr>
          <w:rFonts w:cs="Arial"/>
          <w:lang w:val="en-US"/>
        </w:rPr>
      </w:pPr>
      <w:bookmarkStart w:id="19" w:name="_Toc502931799"/>
      <w:bookmarkStart w:id="20" w:name="_Toc502953342"/>
      <w:bookmarkStart w:id="21" w:name="_Toc502953533"/>
      <w:bookmarkStart w:id="22" w:name="_Toc502953577"/>
      <w:bookmarkStart w:id="23" w:name="_Toc502953597"/>
      <w:bookmarkStart w:id="24" w:name="_Toc503171544"/>
      <w:bookmarkStart w:id="25" w:name="_Toc503171548"/>
      <w:bookmarkStart w:id="26" w:name="_Toc525212324"/>
      <w:bookmarkStart w:id="27" w:name="_Toc525282357"/>
      <w:bookmarkStart w:id="28" w:name="_Toc525659434"/>
      <w:bookmarkStart w:id="29" w:name="_Toc525662091"/>
      <w:bookmarkStart w:id="30" w:name="_Toc525733053"/>
      <w:bookmarkStart w:id="31" w:name="_Toc525733599"/>
      <w:bookmarkStart w:id="32" w:name="_Toc527353098"/>
      <w:bookmarkStart w:id="33" w:name="_Toc527380486"/>
      <w:bookmarkStart w:id="34" w:name="_Toc527383446"/>
      <w:bookmarkStart w:id="35" w:name="_Toc527385271"/>
      <w:bookmarkStart w:id="36" w:name="_Toc527386452"/>
      <w:r>
        <w:rPr>
          <w:lang w:val="en-US"/>
        </w:rPr>
        <w:t xml:space="preserve">RAN2 to confirm that </w:t>
      </w:r>
      <w:r w:rsidR="00883C85">
        <w:rPr>
          <w:lang w:val="en-US"/>
        </w:rPr>
        <w:t xml:space="preserve">only the cells in the </w:t>
      </w:r>
      <w:proofErr w:type="spellStart"/>
      <w:r w:rsidR="00883C85" w:rsidRPr="00A54945">
        <w:rPr>
          <w:i/>
          <w:lang w:val="en-US"/>
        </w:rPr>
        <w:t>triggeredCellsList</w:t>
      </w:r>
      <w:proofErr w:type="spellEnd"/>
      <w:r w:rsidR="00883C85">
        <w:rPr>
          <w:lang w:val="en-US"/>
        </w:rPr>
        <w:t xml:space="preserve"> is included in the measurement report in NR rel-15</w:t>
      </w:r>
      <w:r w:rsidR="00BA00E8" w:rsidRPr="00D80827">
        <w:rPr>
          <w:rFonts w:cs="Arial"/>
          <w:lang w:val="en-US"/>
        </w:rPr>
        <w: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C0C11AE" w14:textId="62BB56EF" w:rsidR="008E7D4F" w:rsidRPr="00C0683B" w:rsidRDefault="00845C0C" w:rsidP="00C0683B">
      <w:pPr>
        <w:pStyle w:val="Proposal"/>
        <w:tabs>
          <w:tab w:val="num" w:pos="1701"/>
        </w:tabs>
        <w:rPr>
          <w:rFonts w:cs="Arial"/>
          <w:lang w:val="en-US"/>
        </w:rPr>
      </w:pPr>
      <w:bookmarkStart w:id="37" w:name="_Toc527385272"/>
      <w:bookmarkStart w:id="38" w:name="_Toc527386453"/>
      <w:proofErr w:type="spellStart"/>
      <w:r>
        <w:rPr>
          <w:lang w:val="en-US"/>
        </w:rPr>
        <w:t>NonTriggeredCellsList’s</w:t>
      </w:r>
      <w:proofErr w:type="spellEnd"/>
      <w:r>
        <w:rPr>
          <w:lang w:val="en-US"/>
        </w:rPr>
        <w:t xml:space="preserve"> inclusion/exclusion are to be studied in Rel-16 Mobility enhancements SI/WI.</w:t>
      </w:r>
      <w:bookmarkEnd w:id="37"/>
      <w:bookmarkEnd w:id="38"/>
      <w:r w:rsidR="00BA00E8" w:rsidRPr="00D80827">
        <w:rPr>
          <w:rFonts w:cs="Arial"/>
          <w:lang w:val="en-US"/>
        </w:rPr>
        <w:t xml:space="preserve"> </w:t>
      </w:r>
    </w:p>
    <w:p w14:paraId="2FD8B335" w14:textId="77777777" w:rsidR="00C01F33" w:rsidRPr="00CE0424" w:rsidRDefault="00C01F33" w:rsidP="00CE0424">
      <w:pPr>
        <w:pStyle w:val="Heading1"/>
      </w:pPr>
      <w:r w:rsidRPr="00CE0424">
        <w:t>Conclusion</w:t>
      </w:r>
    </w:p>
    <w:p w14:paraId="1B431A41" w14:textId="77777777" w:rsidR="001A17E8" w:rsidRDefault="00BA00E8" w:rsidP="00BA00E8">
      <w:pPr>
        <w:rPr>
          <w:noProof/>
        </w:rPr>
      </w:pPr>
      <w:bookmarkStart w:id="39" w:name="_In-sequence_SDU_delivery"/>
      <w:bookmarkStart w:id="40" w:name="_Toc485398802"/>
      <w:bookmarkStart w:id="41" w:name="_Toc485417365"/>
      <w:bookmarkStart w:id="42" w:name="_Toc502931808"/>
      <w:bookmarkStart w:id="43" w:name="_Toc502953351"/>
      <w:bookmarkStart w:id="44" w:name="_Toc502953537"/>
      <w:bookmarkStart w:id="45" w:name="_Toc502953581"/>
      <w:bookmarkEnd w:id="39"/>
      <w:r w:rsidRPr="00D80827">
        <w:rPr>
          <w:lang w:val="en-US"/>
        </w:rPr>
        <w:t>In this contribution, the following observations were captured:</w:t>
      </w:r>
      <w:bookmarkStart w:id="46" w:name="_Toc502931810"/>
      <w:bookmarkStart w:id="47" w:name="_Hlk508794470"/>
      <w:bookmarkEnd w:id="40"/>
      <w:bookmarkEnd w:id="41"/>
      <w:bookmarkEnd w:id="42"/>
      <w:bookmarkEnd w:id="43"/>
      <w:bookmarkEnd w:id="44"/>
      <w:bookmarkEnd w:id="45"/>
      <w:r>
        <w:rPr>
          <w:b/>
          <w:szCs w:val="20"/>
          <w:lang w:val="fi-FI"/>
        </w:rPr>
        <w:fldChar w:fldCharType="begin"/>
      </w:r>
      <w:r w:rsidRPr="00D80827">
        <w:rPr>
          <w:b/>
          <w:lang w:val="en-US"/>
        </w:rPr>
        <w:instrText xml:space="preserve"> TOC \f \n \t "Observation;1" </w:instrText>
      </w:r>
      <w:r>
        <w:rPr>
          <w:b/>
          <w:szCs w:val="20"/>
          <w:lang w:val="fi-FI"/>
        </w:rPr>
        <w:fldChar w:fldCharType="separate"/>
      </w:r>
    </w:p>
    <w:p w14:paraId="785302B5" w14:textId="77777777" w:rsidR="001A17E8" w:rsidRDefault="001A17E8">
      <w:pPr>
        <w:pStyle w:val="TOC1"/>
        <w:rPr>
          <w:rFonts w:asciiTheme="minorHAnsi" w:eastAsiaTheme="minorEastAsia" w:hAnsiTheme="minorHAnsi" w:cstheme="minorBidi"/>
          <w:b w:val="0"/>
          <w:sz w:val="22"/>
          <w:lang w:val="en-GB" w:eastAsia="en-GB"/>
        </w:rPr>
      </w:pPr>
      <w:r w:rsidRPr="0025319B">
        <w:t>Observation 1</w:t>
      </w:r>
      <w:r>
        <w:rPr>
          <w:rFonts w:asciiTheme="minorHAnsi" w:eastAsiaTheme="minorEastAsia" w:hAnsiTheme="minorHAnsi" w:cstheme="minorBidi"/>
          <w:b w:val="0"/>
          <w:sz w:val="22"/>
          <w:lang w:val="en-GB" w:eastAsia="en-GB"/>
        </w:rPr>
        <w:tab/>
      </w:r>
      <w:r w:rsidRPr="0025319B">
        <w:t xml:space="preserve">It is already agreed that only the cells in the </w:t>
      </w:r>
      <w:r w:rsidRPr="0025319B">
        <w:rPr>
          <w:i/>
        </w:rPr>
        <w:t>triggeredCellsList</w:t>
      </w:r>
      <w:r w:rsidRPr="0025319B">
        <w:t xml:space="preserve"> is included in the measurement report in NR rel-15.</w:t>
      </w:r>
    </w:p>
    <w:p w14:paraId="35317DBD" w14:textId="3FE9EF18" w:rsidR="00BA00E8" w:rsidRPr="000F7C91" w:rsidRDefault="00BA00E8" w:rsidP="00BA00E8">
      <w:pPr>
        <w:pStyle w:val="TOC1"/>
        <w:rPr>
          <w:rFonts w:asciiTheme="minorHAnsi" w:eastAsiaTheme="minorEastAsia" w:hAnsiTheme="minorHAnsi" w:cstheme="minorBidi"/>
          <w:b w:val="0"/>
          <w:sz w:val="22"/>
          <w:lang w:eastAsia="sv-SE"/>
        </w:rPr>
      </w:pPr>
      <w:r>
        <w:rPr>
          <w:rFonts w:cs="Arial"/>
          <w:b w:val="0"/>
        </w:rPr>
        <w:fldChar w:fldCharType="end"/>
      </w:r>
    </w:p>
    <w:p w14:paraId="1BAE8DD7" w14:textId="77777777" w:rsidR="001A17E8" w:rsidRDefault="00BA00E8" w:rsidP="00BA00E8">
      <w:pPr>
        <w:rPr>
          <w:noProof/>
        </w:rPr>
      </w:pPr>
      <w:bookmarkStart w:id="48" w:name="_Toc502953352"/>
      <w:bookmarkStart w:id="49" w:name="_Toc502953538"/>
      <w:bookmarkStart w:id="50" w:name="_Toc502953582"/>
      <w:r w:rsidRPr="00D80827">
        <w:rPr>
          <w:lang w:val="en-US"/>
        </w:rPr>
        <w:t>In this contribution, the following proposals were captured:</w:t>
      </w:r>
      <w:bookmarkEnd w:id="46"/>
      <w:bookmarkEnd w:id="48"/>
      <w:bookmarkEnd w:id="49"/>
      <w:bookmarkEnd w:id="50"/>
      <w:r>
        <w:rPr>
          <w:b/>
          <w:sz w:val="20"/>
          <w:szCs w:val="20"/>
          <w:lang w:val="fi-FI"/>
        </w:rPr>
        <w:fldChar w:fldCharType="begin"/>
      </w:r>
      <w:r w:rsidRPr="00D80827">
        <w:rPr>
          <w:b/>
          <w:lang w:val="en-US"/>
        </w:rPr>
        <w:instrText xml:space="preserve"> TOC \f \n \t "Proposal;1" </w:instrText>
      </w:r>
      <w:r>
        <w:rPr>
          <w:b/>
          <w:sz w:val="20"/>
          <w:szCs w:val="20"/>
          <w:lang w:val="fi-FI"/>
        </w:rPr>
        <w:fldChar w:fldCharType="separate"/>
      </w:r>
    </w:p>
    <w:p w14:paraId="1284299B" w14:textId="77777777" w:rsidR="001A17E8" w:rsidRDefault="001A17E8">
      <w:pPr>
        <w:pStyle w:val="TOC1"/>
        <w:rPr>
          <w:rFonts w:asciiTheme="minorHAnsi" w:eastAsiaTheme="minorEastAsia" w:hAnsiTheme="minorHAnsi" w:cstheme="minorBidi"/>
          <w:b w:val="0"/>
          <w:sz w:val="22"/>
          <w:lang w:val="en-GB" w:eastAsia="en-GB"/>
        </w:rPr>
      </w:pPr>
      <w:r w:rsidRPr="00CC18F4">
        <w:rPr>
          <w:rFonts w:cs="Arial"/>
        </w:rPr>
        <w:t>Proposal 1</w:t>
      </w:r>
      <w:r>
        <w:rPr>
          <w:rFonts w:asciiTheme="minorHAnsi" w:eastAsiaTheme="minorEastAsia" w:hAnsiTheme="minorHAnsi" w:cstheme="minorBidi"/>
          <w:b w:val="0"/>
          <w:sz w:val="22"/>
          <w:lang w:val="en-GB" w:eastAsia="en-GB"/>
        </w:rPr>
        <w:tab/>
      </w:r>
      <w:r w:rsidRPr="00CC18F4">
        <w:t xml:space="preserve">RAN2 to confirm that only the cells in the </w:t>
      </w:r>
      <w:r w:rsidRPr="00CC18F4">
        <w:rPr>
          <w:i/>
        </w:rPr>
        <w:t>triggeredCellsList</w:t>
      </w:r>
      <w:r w:rsidRPr="00CC18F4">
        <w:t xml:space="preserve"> is included in the measurement report in NR rel-15</w:t>
      </w:r>
      <w:r w:rsidRPr="00CC18F4">
        <w:rPr>
          <w:rFonts w:cs="Arial"/>
        </w:rPr>
        <w:t>.</w:t>
      </w:r>
    </w:p>
    <w:p w14:paraId="733CD122" w14:textId="77777777" w:rsidR="001A17E8" w:rsidRDefault="001A17E8">
      <w:pPr>
        <w:pStyle w:val="TOC1"/>
        <w:rPr>
          <w:rFonts w:asciiTheme="minorHAnsi" w:eastAsiaTheme="minorEastAsia" w:hAnsiTheme="minorHAnsi" w:cstheme="minorBidi"/>
          <w:b w:val="0"/>
          <w:sz w:val="22"/>
          <w:lang w:val="en-GB" w:eastAsia="en-GB"/>
        </w:rPr>
      </w:pPr>
      <w:r w:rsidRPr="00CC18F4">
        <w:rPr>
          <w:rFonts w:cs="Arial"/>
        </w:rPr>
        <w:t>Proposal 2</w:t>
      </w:r>
      <w:r>
        <w:rPr>
          <w:rFonts w:asciiTheme="minorHAnsi" w:eastAsiaTheme="minorEastAsia" w:hAnsiTheme="minorHAnsi" w:cstheme="minorBidi"/>
          <w:b w:val="0"/>
          <w:sz w:val="22"/>
          <w:lang w:val="en-GB" w:eastAsia="en-GB"/>
        </w:rPr>
        <w:tab/>
      </w:r>
      <w:r w:rsidRPr="00CC18F4">
        <w:t>NonTriggeredCellsList’s inclusion/exclusion are to be studied in Rel-16 Mobility enhancements SI/WI.</w:t>
      </w:r>
    </w:p>
    <w:p w14:paraId="7A37638C" w14:textId="2FE250C0" w:rsidR="00163D57" w:rsidRDefault="00BA00E8" w:rsidP="00163D57">
      <w:pPr>
        <w:pStyle w:val="Heading1"/>
      </w:pPr>
      <w:r>
        <w:rPr>
          <w:b/>
          <w:lang w:val="en-US"/>
        </w:rPr>
        <w:fldChar w:fldCharType="end"/>
      </w:r>
      <w:bookmarkEnd w:id="47"/>
      <w:r w:rsidR="00163D57" w:rsidRPr="00163D57">
        <w:t xml:space="preserve"> </w:t>
      </w:r>
      <w:r w:rsidR="00163D57">
        <w:t>References</w:t>
      </w:r>
    </w:p>
    <w:p w14:paraId="18409A3D" w14:textId="6BC7E9B1" w:rsidR="00163D57" w:rsidRDefault="001E6613" w:rsidP="001E6613">
      <w:pPr>
        <w:pStyle w:val="ListParagraph"/>
        <w:numPr>
          <w:ilvl w:val="0"/>
          <w:numId w:val="18"/>
        </w:numPr>
        <w:rPr>
          <w:lang w:eastAsia="zh-CN"/>
        </w:rPr>
      </w:pPr>
      <w:bookmarkStart w:id="51" w:name="_Ref527378919"/>
      <w:r>
        <w:rPr>
          <w:lang w:eastAsia="zh-CN"/>
        </w:rPr>
        <w:t>R2-18141</w:t>
      </w:r>
      <w:r w:rsidR="00A94762">
        <w:rPr>
          <w:lang w:eastAsia="zh-CN"/>
        </w:rPr>
        <w:t>40</w:t>
      </w:r>
      <w:r>
        <w:rPr>
          <w:lang w:eastAsia="zh-CN"/>
        </w:rPr>
        <w:t xml:space="preserve">, </w:t>
      </w:r>
      <w:r w:rsidR="00A94762">
        <w:rPr>
          <w:lang w:eastAsia="zh-CN"/>
        </w:rPr>
        <w:t>Ensuring that all candidate</w:t>
      </w:r>
      <w:r w:rsidR="005F3449">
        <w:rPr>
          <w:lang w:eastAsia="zh-CN"/>
        </w:rPr>
        <w:t xml:space="preserve"> cells for handovers are reported</w:t>
      </w:r>
      <w:r>
        <w:rPr>
          <w:lang w:eastAsia="zh-CN"/>
        </w:rPr>
        <w:t xml:space="preserve">, Huawei, </w:t>
      </w:r>
      <w:proofErr w:type="spellStart"/>
      <w:r w:rsidR="00D74306">
        <w:rPr>
          <w:lang w:eastAsia="zh-CN"/>
        </w:rPr>
        <w:t>HiSilicon</w:t>
      </w:r>
      <w:proofErr w:type="spellEnd"/>
      <w:r w:rsidR="00D74306">
        <w:rPr>
          <w:lang w:eastAsia="zh-CN"/>
        </w:rPr>
        <w:t>, RAN2#10</w:t>
      </w:r>
      <w:r w:rsidR="00970617">
        <w:rPr>
          <w:lang w:eastAsia="zh-CN"/>
        </w:rPr>
        <w:t>3</w:t>
      </w:r>
      <w:r w:rsidR="00D74306">
        <w:rPr>
          <w:lang w:eastAsia="zh-CN"/>
        </w:rPr>
        <w:t>bis</w:t>
      </w:r>
      <w:r w:rsidR="00970617">
        <w:rPr>
          <w:lang w:eastAsia="zh-CN"/>
        </w:rPr>
        <w:t xml:space="preserve"> meeting, Chengdu, China.</w:t>
      </w:r>
      <w:bookmarkEnd w:id="51"/>
    </w:p>
    <w:p w14:paraId="6F5D18EB" w14:textId="4EBF30CB" w:rsidR="0081705D" w:rsidRDefault="0081705D" w:rsidP="001E6613">
      <w:pPr>
        <w:pStyle w:val="ListParagraph"/>
        <w:numPr>
          <w:ilvl w:val="0"/>
          <w:numId w:val="18"/>
        </w:numPr>
        <w:rPr>
          <w:lang w:eastAsia="zh-CN"/>
        </w:rPr>
      </w:pPr>
      <w:bookmarkStart w:id="52" w:name="_Ref527383888"/>
      <w:r>
        <w:rPr>
          <w:lang w:eastAsia="zh-CN"/>
        </w:rPr>
        <w:t>R2-1</w:t>
      </w:r>
      <w:r w:rsidR="00AD2AA8">
        <w:rPr>
          <w:lang w:eastAsia="zh-CN"/>
        </w:rPr>
        <w:t xml:space="preserve">708584, </w:t>
      </w:r>
      <w:r w:rsidR="009B1981">
        <w:t>Selection of cells and beams to be included in the measurement report, Ericsson, RAN2#99, Berlin, Germany.</w:t>
      </w:r>
      <w:bookmarkEnd w:id="52"/>
    </w:p>
    <w:sectPr w:rsidR="0081705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6AAC3" w14:textId="77777777" w:rsidR="00626BBB" w:rsidRDefault="00626BBB">
      <w:r>
        <w:separator/>
      </w:r>
    </w:p>
  </w:endnote>
  <w:endnote w:type="continuationSeparator" w:id="0">
    <w:p w14:paraId="6DF9C088" w14:textId="77777777" w:rsidR="00626BBB" w:rsidRDefault="0062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06760" w14:textId="77777777" w:rsidR="00626BBB" w:rsidRDefault="00626BBB">
      <w:r>
        <w:separator/>
      </w:r>
    </w:p>
  </w:footnote>
  <w:footnote w:type="continuationSeparator" w:id="0">
    <w:p w14:paraId="5A8672FB" w14:textId="77777777" w:rsidR="00626BBB" w:rsidRDefault="00626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4DC67C8"/>
    <w:multiLevelType w:val="hybridMultilevel"/>
    <w:tmpl w:val="778E24A6"/>
    <w:lvl w:ilvl="0" w:tplc="C0B0A00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0E8"/>
    <w:rsid w:val="000006E1"/>
    <w:rsid w:val="00002A37"/>
    <w:rsid w:val="000039F4"/>
    <w:rsid w:val="00006446"/>
    <w:rsid w:val="00006896"/>
    <w:rsid w:val="00007CDC"/>
    <w:rsid w:val="00011B28"/>
    <w:rsid w:val="00015D15"/>
    <w:rsid w:val="000245B9"/>
    <w:rsid w:val="0002499C"/>
    <w:rsid w:val="0002564D"/>
    <w:rsid w:val="00025ECA"/>
    <w:rsid w:val="000325B8"/>
    <w:rsid w:val="00034C15"/>
    <w:rsid w:val="00036BA1"/>
    <w:rsid w:val="000422E2"/>
    <w:rsid w:val="00042F22"/>
    <w:rsid w:val="000441A0"/>
    <w:rsid w:val="000444EF"/>
    <w:rsid w:val="0005095F"/>
    <w:rsid w:val="00052A07"/>
    <w:rsid w:val="000534E3"/>
    <w:rsid w:val="00055BA2"/>
    <w:rsid w:val="0005606A"/>
    <w:rsid w:val="00057117"/>
    <w:rsid w:val="000616E7"/>
    <w:rsid w:val="0006487E"/>
    <w:rsid w:val="00065E1A"/>
    <w:rsid w:val="00077E5F"/>
    <w:rsid w:val="0008036A"/>
    <w:rsid w:val="0008070F"/>
    <w:rsid w:val="00081AE6"/>
    <w:rsid w:val="000822C7"/>
    <w:rsid w:val="000855EB"/>
    <w:rsid w:val="00085B52"/>
    <w:rsid w:val="000866F2"/>
    <w:rsid w:val="0009009F"/>
    <w:rsid w:val="00091557"/>
    <w:rsid w:val="000924C1"/>
    <w:rsid w:val="000924F0"/>
    <w:rsid w:val="00093474"/>
    <w:rsid w:val="0009510F"/>
    <w:rsid w:val="000A1B7B"/>
    <w:rsid w:val="000A56F2"/>
    <w:rsid w:val="000B2719"/>
    <w:rsid w:val="000B3A8F"/>
    <w:rsid w:val="000B3F8A"/>
    <w:rsid w:val="000B4AB9"/>
    <w:rsid w:val="000B58C3"/>
    <w:rsid w:val="000B61E9"/>
    <w:rsid w:val="000C165A"/>
    <w:rsid w:val="000C2E19"/>
    <w:rsid w:val="000D0D07"/>
    <w:rsid w:val="000D32A3"/>
    <w:rsid w:val="000D4797"/>
    <w:rsid w:val="000D796E"/>
    <w:rsid w:val="000E0527"/>
    <w:rsid w:val="000E1E92"/>
    <w:rsid w:val="000F06D6"/>
    <w:rsid w:val="000F0EB1"/>
    <w:rsid w:val="000F1106"/>
    <w:rsid w:val="000F3BE9"/>
    <w:rsid w:val="000F3F6C"/>
    <w:rsid w:val="000F6848"/>
    <w:rsid w:val="000F6DF3"/>
    <w:rsid w:val="000F7E6F"/>
    <w:rsid w:val="001005FF"/>
    <w:rsid w:val="0010234E"/>
    <w:rsid w:val="001062FB"/>
    <w:rsid w:val="001063E6"/>
    <w:rsid w:val="00113CF4"/>
    <w:rsid w:val="001153EA"/>
    <w:rsid w:val="00115643"/>
    <w:rsid w:val="00116765"/>
    <w:rsid w:val="00120316"/>
    <w:rsid w:val="001219F5"/>
    <w:rsid w:val="00121A20"/>
    <w:rsid w:val="00121D6A"/>
    <w:rsid w:val="0012377F"/>
    <w:rsid w:val="00124314"/>
    <w:rsid w:val="00126B4A"/>
    <w:rsid w:val="00130936"/>
    <w:rsid w:val="00132FD0"/>
    <w:rsid w:val="001344C0"/>
    <w:rsid w:val="001346FA"/>
    <w:rsid w:val="00135252"/>
    <w:rsid w:val="001373C0"/>
    <w:rsid w:val="00137AB5"/>
    <w:rsid w:val="00137F0B"/>
    <w:rsid w:val="00145173"/>
    <w:rsid w:val="00151E23"/>
    <w:rsid w:val="001526E0"/>
    <w:rsid w:val="001551B5"/>
    <w:rsid w:val="001556CB"/>
    <w:rsid w:val="001632F7"/>
    <w:rsid w:val="00163D57"/>
    <w:rsid w:val="001659C1"/>
    <w:rsid w:val="00173A8E"/>
    <w:rsid w:val="00175948"/>
    <w:rsid w:val="00177470"/>
    <w:rsid w:val="00177795"/>
    <w:rsid w:val="00180098"/>
    <w:rsid w:val="0018143F"/>
    <w:rsid w:val="00190AC1"/>
    <w:rsid w:val="0019341A"/>
    <w:rsid w:val="00197DF9"/>
    <w:rsid w:val="001A17E8"/>
    <w:rsid w:val="001A1987"/>
    <w:rsid w:val="001A2564"/>
    <w:rsid w:val="001A6173"/>
    <w:rsid w:val="001A6CBA"/>
    <w:rsid w:val="001B0D97"/>
    <w:rsid w:val="001B1436"/>
    <w:rsid w:val="001B5A5D"/>
    <w:rsid w:val="001C1CE5"/>
    <w:rsid w:val="001C3D2A"/>
    <w:rsid w:val="001C7608"/>
    <w:rsid w:val="001D51BA"/>
    <w:rsid w:val="001D6342"/>
    <w:rsid w:val="001D6D53"/>
    <w:rsid w:val="001E58E2"/>
    <w:rsid w:val="001E6613"/>
    <w:rsid w:val="001E7AED"/>
    <w:rsid w:val="001F3916"/>
    <w:rsid w:val="001F54C5"/>
    <w:rsid w:val="001F662C"/>
    <w:rsid w:val="001F7074"/>
    <w:rsid w:val="00200490"/>
    <w:rsid w:val="002005F0"/>
    <w:rsid w:val="00201F3A"/>
    <w:rsid w:val="00203F96"/>
    <w:rsid w:val="002069B2"/>
    <w:rsid w:val="00207FA3"/>
    <w:rsid w:val="00214DA8"/>
    <w:rsid w:val="00215423"/>
    <w:rsid w:val="002158FA"/>
    <w:rsid w:val="0021716C"/>
    <w:rsid w:val="00220600"/>
    <w:rsid w:val="002224DB"/>
    <w:rsid w:val="00223FCB"/>
    <w:rsid w:val="002252C3"/>
    <w:rsid w:val="00225C54"/>
    <w:rsid w:val="00230765"/>
    <w:rsid w:val="002319E4"/>
    <w:rsid w:val="00235632"/>
    <w:rsid w:val="00235872"/>
    <w:rsid w:val="0023691A"/>
    <w:rsid w:val="00241559"/>
    <w:rsid w:val="002435B3"/>
    <w:rsid w:val="002458EB"/>
    <w:rsid w:val="002500C8"/>
    <w:rsid w:val="00251557"/>
    <w:rsid w:val="00254D61"/>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56A6"/>
    <w:rsid w:val="00286ACD"/>
    <w:rsid w:val="00287838"/>
    <w:rsid w:val="002907B5"/>
    <w:rsid w:val="00292EB7"/>
    <w:rsid w:val="00296227"/>
    <w:rsid w:val="00296486"/>
    <w:rsid w:val="00296F44"/>
    <w:rsid w:val="0029777D"/>
    <w:rsid w:val="002A055E"/>
    <w:rsid w:val="002A1D4E"/>
    <w:rsid w:val="002A2869"/>
    <w:rsid w:val="002B24D6"/>
    <w:rsid w:val="002B283D"/>
    <w:rsid w:val="002B64CF"/>
    <w:rsid w:val="002C41E6"/>
    <w:rsid w:val="002D071A"/>
    <w:rsid w:val="002D34B2"/>
    <w:rsid w:val="002D7637"/>
    <w:rsid w:val="002D7E90"/>
    <w:rsid w:val="002E17F2"/>
    <w:rsid w:val="002E7CAE"/>
    <w:rsid w:val="002F20EE"/>
    <w:rsid w:val="002F2771"/>
    <w:rsid w:val="002F37A9"/>
    <w:rsid w:val="00301623"/>
    <w:rsid w:val="00301CE6"/>
    <w:rsid w:val="0030256B"/>
    <w:rsid w:val="00304E7A"/>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5943"/>
    <w:rsid w:val="00370E47"/>
    <w:rsid w:val="003742AC"/>
    <w:rsid w:val="00377CE1"/>
    <w:rsid w:val="00385BF0"/>
    <w:rsid w:val="003939FF"/>
    <w:rsid w:val="00397F5B"/>
    <w:rsid w:val="003A2223"/>
    <w:rsid w:val="003A2A0F"/>
    <w:rsid w:val="003A45A1"/>
    <w:rsid w:val="003A5B0A"/>
    <w:rsid w:val="003A6BAC"/>
    <w:rsid w:val="003A7EF3"/>
    <w:rsid w:val="003B0731"/>
    <w:rsid w:val="003B159C"/>
    <w:rsid w:val="003B369F"/>
    <w:rsid w:val="003B36A3"/>
    <w:rsid w:val="003B460B"/>
    <w:rsid w:val="003B7FE5"/>
    <w:rsid w:val="003C11C8"/>
    <w:rsid w:val="003C2520"/>
    <w:rsid w:val="003C2702"/>
    <w:rsid w:val="003C6DA5"/>
    <w:rsid w:val="003C7806"/>
    <w:rsid w:val="003D109F"/>
    <w:rsid w:val="003D2478"/>
    <w:rsid w:val="003D3C45"/>
    <w:rsid w:val="003D5B1F"/>
    <w:rsid w:val="003E15FA"/>
    <w:rsid w:val="003E19D7"/>
    <w:rsid w:val="003E2D50"/>
    <w:rsid w:val="003E55E4"/>
    <w:rsid w:val="003E74E3"/>
    <w:rsid w:val="003F05C7"/>
    <w:rsid w:val="003F2CD4"/>
    <w:rsid w:val="003F550E"/>
    <w:rsid w:val="003F6BBE"/>
    <w:rsid w:val="004000E8"/>
    <w:rsid w:val="00402E2B"/>
    <w:rsid w:val="0040512B"/>
    <w:rsid w:val="00405CA5"/>
    <w:rsid w:val="00407CD3"/>
    <w:rsid w:val="00410134"/>
    <w:rsid w:val="00410B72"/>
    <w:rsid w:val="00410F18"/>
    <w:rsid w:val="0041263E"/>
    <w:rsid w:val="00413AAC"/>
    <w:rsid w:val="00421105"/>
    <w:rsid w:val="004242F4"/>
    <w:rsid w:val="004268ED"/>
    <w:rsid w:val="00427248"/>
    <w:rsid w:val="0043641E"/>
    <w:rsid w:val="00436AE5"/>
    <w:rsid w:val="00437447"/>
    <w:rsid w:val="00441A92"/>
    <w:rsid w:val="00442F04"/>
    <w:rsid w:val="00444F56"/>
    <w:rsid w:val="00446488"/>
    <w:rsid w:val="004517AA"/>
    <w:rsid w:val="00452CAC"/>
    <w:rsid w:val="00457565"/>
    <w:rsid w:val="00457B71"/>
    <w:rsid w:val="004669E2"/>
    <w:rsid w:val="00470C31"/>
    <w:rsid w:val="004734D0"/>
    <w:rsid w:val="0047556B"/>
    <w:rsid w:val="00477768"/>
    <w:rsid w:val="00490383"/>
    <w:rsid w:val="00492BC5"/>
    <w:rsid w:val="004964F1"/>
    <w:rsid w:val="004A16BC"/>
    <w:rsid w:val="004A2B94"/>
    <w:rsid w:val="004B7A62"/>
    <w:rsid w:val="004B7C0C"/>
    <w:rsid w:val="004C2DB9"/>
    <w:rsid w:val="004C3898"/>
    <w:rsid w:val="004D10C0"/>
    <w:rsid w:val="004D2C28"/>
    <w:rsid w:val="004D36B1"/>
    <w:rsid w:val="004D73EE"/>
    <w:rsid w:val="004D7EBD"/>
    <w:rsid w:val="004E2680"/>
    <w:rsid w:val="004E28F9"/>
    <w:rsid w:val="004E462E"/>
    <w:rsid w:val="004E56DC"/>
    <w:rsid w:val="004E76F4"/>
    <w:rsid w:val="004F0B4E"/>
    <w:rsid w:val="004F0B6C"/>
    <w:rsid w:val="004F2078"/>
    <w:rsid w:val="004F2C41"/>
    <w:rsid w:val="004F4DA3"/>
    <w:rsid w:val="00500435"/>
    <w:rsid w:val="005022A7"/>
    <w:rsid w:val="0050494F"/>
    <w:rsid w:val="00506557"/>
    <w:rsid w:val="0050677A"/>
    <w:rsid w:val="005108D8"/>
    <w:rsid w:val="005116F9"/>
    <w:rsid w:val="005141A8"/>
    <w:rsid w:val="005153A7"/>
    <w:rsid w:val="0051743E"/>
    <w:rsid w:val="005219CF"/>
    <w:rsid w:val="00534B59"/>
    <w:rsid w:val="00536759"/>
    <w:rsid w:val="00537C62"/>
    <w:rsid w:val="005450C2"/>
    <w:rsid w:val="00546970"/>
    <w:rsid w:val="00554E19"/>
    <w:rsid w:val="0056121F"/>
    <w:rsid w:val="00561387"/>
    <w:rsid w:val="00561DBD"/>
    <w:rsid w:val="005638A3"/>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4A67"/>
    <w:rsid w:val="005C74FB"/>
    <w:rsid w:val="005D1602"/>
    <w:rsid w:val="005D4CDB"/>
    <w:rsid w:val="005E385F"/>
    <w:rsid w:val="005E5B81"/>
    <w:rsid w:val="005F05EC"/>
    <w:rsid w:val="005F0B7A"/>
    <w:rsid w:val="005F2CB1"/>
    <w:rsid w:val="005F3025"/>
    <w:rsid w:val="005F3449"/>
    <w:rsid w:val="005F618C"/>
    <w:rsid w:val="005F70BD"/>
    <w:rsid w:val="0060283C"/>
    <w:rsid w:val="00604F14"/>
    <w:rsid w:val="00611B83"/>
    <w:rsid w:val="006127FE"/>
    <w:rsid w:val="00613257"/>
    <w:rsid w:val="00620A71"/>
    <w:rsid w:val="00620D80"/>
    <w:rsid w:val="006234A6"/>
    <w:rsid w:val="00626BBB"/>
    <w:rsid w:val="00630001"/>
    <w:rsid w:val="006311B3"/>
    <w:rsid w:val="00631CA0"/>
    <w:rsid w:val="0063284C"/>
    <w:rsid w:val="00636398"/>
    <w:rsid w:val="006368D3"/>
    <w:rsid w:val="006377EC"/>
    <w:rsid w:val="0064151F"/>
    <w:rsid w:val="00641533"/>
    <w:rsid w:val="0064208D"/>
    <w:rsid w:val="00642D5F"/>
    <w:rsid w:val="00643475"/>
    <w:rsid w:val="0064396A"/>
    <w:rsid w:val="0064624E"/>
    <w:rsid w:val="00650AB9"/>
    <w:rsid w:val="00655733"/>
    <w:rsid w:val="00655ACD"/>
    <w:rsid w:val="0065612E"/>
    <w:rsid w:val="00656A92"/>
    <w:rsid w:val="00656DDE"/>
    <w:rsid w:val="0066011D"/>
    <w:rsid w:val="006607C0"/>
    <w:rsid w:val="006613A6"/>
    <w:rsid w:val="006627A2"/>
    <w:rsid w:val="006634E6"/>
    <w:rsid w:val="006655EE"/>
    <w:rsid w:val="00665EE9"/>
    <w:rsid w:val="00667EE7"/>
    <w:rsid w:val="00670922"/>
    <w:rsid w:val="00670BE1"/>
    <w:rsid w:val="0067218F"/>
    <w:rsid w:val="00673108"/>
    <w:rsid w:val="006741F2"/>
    <w:rsid w:val="00674CC3"/>
    <w:rsid w:val="00675C72"/>
    <w:rsid w:val="006771F9"/>
    <w:rsid w:val="006776D7"/>
    <w:rsid w:val="00681003"/>
    <w:rsid w:val="006817C9"/>
    <w:rsid w:val="00683ECE"/>
    <w:rsid w:val="00692484"/>
    <w:rsid w:val="00695FC2"/>
    <w:rsid w:val="00696581"/>
    <w:rsid w:val="00696949"/>
    <w:rsid w:val="00697052"/>
    <w:rsid w:val="006A08B9"/>
    <w:rsid w:val="006A46FB"/>
    <w:rsid w:val="006A5E28"/>
    <w:rsid w:val="006A697B"/>
    <w:rsid w:val="006A7AFF"/>
    <w:rsid w:val="006B1816"/>
    <w:rsid w:val="006B2099"/>
    <w:rsid w:val="006B50CF"/>
    <w:rsid w:val="006C03B8"/>
    <w:rsid w:val="006C22C9"/>
    <w:rsid w:val="006C54E9"/>
    <w:rsid w:val="006C5EC9"/>
    <w:rsid w:val="006C6059"/>
    <w:rsid w:val="006C70DD"/>
    <w:rsid w:val="006C7522"/>
    <w:rsid w:val="006D4FC3"/>
    <w:rsid w:val="006D6F08"/>
    <w:rsid w:val="006E062C"/>
    <w:rsid w:val="006E28B7"/>
    <w:rsid w:val="006E3310"/>
    <w:rsid w:val="006E4E39"/>
    <w:rsid w:val="006E565E"/>
    <w:rsid w:val="006E673D"/>
    <w:rsid w:val="006E7D3B"/>
    <w:rsid w:val="006F1B70"/>
    <w:rsid w:val="006F341D"/>
    <w:rsid w:val="006F3CDE"/>
    <w:rsid w:val="006F58D4"/>
    <w:rsid w:val="00701B48"/>
    <w:rsid w:val="0070346E"/>
    <w:rsid w:val="00704EDB"/>
    <w:rsid w:val="007053CE"/>
    <w:rsid w:val="00706101"/>
    <w:rsid w:val="00707072"/>
    <w:rsid w:val="00707D61"/>
    <w:rsid w:val="00712287"/>
    <w:rsid w:val="00712772"/>
    <w:rsid w:val="007148D3"/>
    <w:rsid w:val="00715B9A"/>
    <w:rsid w:val="00726AA7"/>
    <w:rsid w:val="00726EA6"/>
    <w:rsid w:val="00727208"/>
    <w:rsid w:val="00727680"/>
    <w:rsid w:val="007348B1"/>
    <w:rsid w:val="007362A6"/>
    <w:rsid w:val="00736D7D"/>
    <w:rsid w:val="00740B46"/>
    <w:rsid w:val="00740E58"/>
    <w:rsid w:val="007445A0"/>
    <w:rsid w:val="0074524B"/>
    <w:rsid w:val="0074669C"/>
    <w:rsid w:val="00747D8B"/>
    <w:rsid w:val="00751228"/>
    <w:rsid w:val="007571E1"/>
    <w:rsid w:val="007604B2"/>
    <w:rsid w:val="00765281"/>
    <w:rsid w:val="0076693F"/>
    <w:rsid w:val="00766BAD"/>
    <w:rsid w:val="00767ED4"/>
    <w:rsid w:val="007730BD"/>
    <w:rsid w:val="007755F2"/>
    <w:rsid w:val="00775EF1"/>
    <w:rsid w:val="00776971"/>
    <w:rsid w:val="0078177E"/>
    <w:rsid w:val="0078304C"/>
    <w:rsid w:val="00783673"/>
    <w:rsid w:val="00785490"/>
    <w:rsid w:val="007877ED"/>
    <w:rsid w:val="00787AFF"/>
    <w:rsid w:val="007925EA"/>
    <w:rsid w:val="00793CD8"/>
    <w:rsid w:val="00795C92"/>
    <w:rsid w:val="00796231"/>
    <w:rsid w:val="007A1084"/>
    <w:rsid w:val="007A1CB3"/>
    <w:rsid w:val="007A306F"/>
    <w:rsid w:val="007A43A6"/>
    <w:rsid w:val="007A58A6"/>
    <w:rsid w:val="007B1347"/>
    <w:rsid w:val="007B3D2D"/>
    <w:rsid w:val="007B50AE"/>
    <w:rsid w:val="007B51DF"/>
    <w:rsid w:val="007C05DD"/>
    <w:rsid w:val="007C3D18"/>
    <w:rsid w:val="007C60BF"/>
    <w:rsid w:val="007C6A07"/>
    <w:rsid w:val="007C75A1"/>
    <w:rsid w:val="007C77A5"/>
    <w:rsid w:val="007D04E5"/>
    <w:rsid w:val="007D5901"/>
    <w:rsid w:val="007D7526"/>
    <w:rsid w:val="007E45D8"/>
    <w:rsid w:val="007E4610"/>
    <w:rsid w:val="007E4715"/>
    <w:rsid w:val="007E505B"/>
    <w:rsid w:val="007E7091"/>
    <w:rsid w:val="00803FAE"/>
    <w:rsid w:val="0080605F"/>
    <w:rsid w:val="00807504"/>
    <w:rsid w:val="00807786"/>
    <w:rsid w:val="00811FCB"/>
    <w:rsid w:val="00813C83"/>
    <w:rsid w:val="008158D6"/>
    <w:rsid w:val="0081705D"/>
    <w:rsid w:val="00817196"/>
    <w:rsid w:val="008235DB"/>
    <w:rsid w:val="00824AB4"/>
    <w:rsid w:val="00825C42"/>
    <w:rsid w:val="00825D25"/>
    <w:rsid w:val="00827D6F"/>
    <w:rsid w:val="00831AD8"/>
    <w:rsid w:val="008376AC"/>
    <w:rsid w:val="008444E8"/>
    <w:rsid w:val="00844E80"/>
    <w:rsid w:val="00845C0C"/>
    <w:rsid w:val="00846FE7"/>
    <w:rsid w:val="00854F97"/>
    <w:rsid w:val="00856911"/>
    <w:rsid w:val="0086247C"/>
    <w:rsid w:val="008677FD"/>
    <w:rsid w:val="008706D4"/>
    <w:rsid w:val="00870F8A"/>
    <w:rsid w:val="008719A4"/>
    <w:rsid w:val="00871D23"/>
    <w:rsid w:val="00873DB0"/>
    <w:rsid w:val="00874312"/>
    <w:rsid w:val="0087437C"/>
    <w:rsid w:val="00875CD7"/>
    <w:rsid w:val="00876B4D"/>
    <w:rsid w:val="00877F18"/>
    <w:rsid w:val="00883C85"/>
    <w:rsid w:val="0089486E"/>
    <w:rsid w:val="00894A88"/>
    <w:rsid w:val="00895386"/>
    <w:rsid w:val="008A21FF"/>
    <w:rsid w:val="008A2CE2"/>
    <w:rsid w:val="008A30AC"/>
    <w:rsid w:val="008A44B8"/>
    <w:rsid w:val="008A51A8"/>
    <w:rsid w:val="008A54C7"/>
    <w:rsid w:val="008A77D8"/>
    <w:rsid w:val="008B0483"/>
    <w:rsid w:val="008B120C"/>
    <w:rsid w:val="008B2EA6"/>
    <w:rsid w:val="008B51A0"/>
    <w:rsid w:val="008B592A"/>
    <w:rsid w:val="008B7B5C"/>
    <w:rsid w:val="008C0C99"/>
    <w:rsid w:val="008C0E51"/>
    <w:rsid w:val="008C2017"/>
    <w:rsid w:val="008C4958"/>
    <w:rsid w:val="008C4BAA"/>
    <w:rsid w:val="008C6AE8"/>
    <w:rsid w:val="008C7573"/>
    <w:rsid w:val="008D34F1"/>
    <w:rsid w:val="008D39D8"/>
    <w:rsid w:val="008D4BEB"/>
    <w:rsid w:val="008D6D1A"/>
    <w:rsid w:val="008E065E"/>
    <w:rsid w:val="008E0927"/>
    <w:rsid w:val="008E1909"/>
    <w:rsid w:val="008E7D4F"/>
    <w:rsid w:val="008F141A"/>
    <w:rsid w:val="008F1EAB"/>
    <w:rsid w:val="008F33DC"/>
    <w:rsid w:val="008F477F"/>
    <w:rsid w:val="00902350"/>
    <w:rsid w:val="0090336B"/>
    <w:rsid w:val="00903E78"/>
    <w:rsid w:val="009053AA"/>
    <w:rsid w:val="00906939"/>
    <w:rsid w:val="00907CEF"/>
    <w:rsid w:val="00910B7D"/>
    <w:rsid w:val="00911DFB"/>
    <w:rsid w:val="009132F7"/>
    <w:rsid w:val="009139D9"/>
    <w:rsid w:val="00914AD8"/>
    <w:rsid w:val="00914DB8"/>
    <w:rsid w:val="00915959"/>
    <w:rsid w:val="00916079"/>
    <w:rsid w:val="00917CE9"/>
    <w:rsid w:val="00920BF2"/>
    <w:rsid w:val="00922010"/>
    <w:rsid w:val="00923120"/>
    <w:rsid w:val="009247CB"/>
    <w:rsid w:val="0092715D"/>
    <w:rsid w:val="00931BD9"/>
    <w:rsid w:val="0093626F"/>
    <w:rsid w:val="009368F3"/>
    <w:rsid w:val="00941636"/>
    <w:rsid w:val="009424F3"/>
    <w:rsid w:val="00943742"/>
    <w:rsid w:val="00945C05"/>
    <w:rsid w:val="00946945"/>
    <w:rsid w:val="00947713"/>
    <w:rsid w:val="00950DE7"/>
    <w:rsid w:val="00953920"/>
    <w:rsid w:val="00953D47"/>
    <w:rsid w:val="0095681E"/>
    <w:rsid w:val="009572D4"/>
    <w:rsid w:val="00961921"/>
    <w:rsid w:val="0096430A"/>
    <w:rsid w:val="0096554B"/>
    <w:rsid w:val="0096584A"/>
    <w:rsid w:val="00970617"/>
    <w:rsid w:val="00971F08"/>
    <w:rsid w:val="0097603D"/>
    <w:rsid w:val="00976949"/>
    <w:rsid w:val="00980477"/>
    <w:rsid w:val="00985253"/>
    <w:rsid w:val="009853B3"/>
    <w:rsid w:val="00990630"/>
    <w:rsid w:val="00991761"/>
    <w:rsid w:val="00994DCA"/>
    <w:rsid w:val="009960EC"/>
    <w:rsid w:val="009970DD"/>
    <w:rsid w:val="00997502"/>
    <w:rsid w:val="009A0FBA"/>
    <w:rsid w:val="009A1601"/>
    <w:rsid w:val="009A462D"/>
    <w:rsid w:val="009A5CBA"/>
    <w:rsid w:val="009B1981"/>
    <w:rsid w:val="009B1F30"/>
    <w:rsid w:val="009B36A9"/>
    <w:rsid w:val="009B3AC2"/>
    <w:rsid w:val="009B4DF4"/>
    <w:rsid w:val="009B564E"/>
    <w:rsid w:val="009B7E87"/>
    <w:rsid w:val="009C403E"/>
    <w:rsid w:val="009D4FF0"/>
    <w:rsid w:val="009D703C"/>
    <w:rsid w:val="009D718F"/>
    <w:rsid w:val="009E068F"/>
    <w:rsid w:val="009E14E0"/>
    <w:rsid w:val="009E1A55"/>
    <w:rsid w:val="009E35DB"/>
    <w:rsid w:val="009E47A3"/>
    <w:rsid w:val="009F08F3"/>
    <w:rsid w:val="009F344F"/>
    <w:rsid w:val="009F3970"/>
    <w:rsid w:val="00A048A8"/>
    <w:rsid w:val="00A04F49"/>
    <w:rsid w:val="00A12585"/>
    <w:rsid w:val="00A13E54"/>
    <w:rsid w:val="00A17F63"/>
    <w:rsid w:val="00A2052C"/>
    <w:rsid w:val="00A2193B"/>
    <w:rsid w:val="00A2351A"/>
    <w:rsid w:val="00A253CA"/>
    <w:rsid w:val="00A264A9"/>
    <w:rsid w:val="00A27785"/>
    <w:rsid w:val="00A30187"/>
    <w:rsid w:val="00A311B8"/>
    <w:rsid w:val="00A3448A"/>
    <w:rsid w:val="00A36297"/>
    <w:rsid w:val="00A36777"/>
    <w:rsid w:val="00A41E2B"/>
    <w:rsid w:val="00A45B74"/>
    <w:rsid w:val="00A52E1D"/>
    <w:rsid w:val="00A54945"/>
    <w:rsid w:val="00A61499"/>
    <w:rsid w:val="00A61F8C"/>
    <w:rsid w:val="00A62A77"/>
    <w:rsid w:val="00A63483"/>
    <w:rsid w:val="00A657D7"/>
    <w:rsid w:val="00A660AC"/>
    <w:rsid w:val="00A66F55"/>
    <w:rsid w:val="00A67E6C"/>
    <w:rsid w:val="00A71B99"/>
    <w:rsid w:val="00A72062"/>
    <w:rsid w:val="00A739D0"/>
    <w:rsid w:val="00A761D4"/>
    <w:rsid w:val="00A77C53"/>
    <w:rsid w:val="00A77EC4"/>
    <w:rsid w:val="00A92879"/>
    <w:rsid w:val="00A9442A"/>
    <w:rsid w:val="00A94762"/>
    <w:rsid w:val="00AA016F"/>
    <w:rsid w:val="00AA1ED6"/>
    <w:rsid w:val="00AA51D6"/>
    <w:rsid w:val="00AA731B"/>
    <w:rsid w:val="00AA7717"/>
    <w:rsid w:val="00AB0BC8"/>
    <w:rsid w:val="00AB11CA"/>
    <w:rsid w:val="00AB14D9"/>
    <w:rsid w:val="00AB4AB8"/>
    <w:rsid w:val="00AB655E"/>
    <w:rsid w:val="00AB6D66"/>
    <w:rsid w:val="00AC007F"/>
    <w:rsid w:val="00AC2ECD"/>
    <w:rsid w:val="00AC3119"/>
    <w:rsid w:val="00AC49FB"/>
    <w:rsid w:val="00AC5A10"/>
    <w:rsid w:val="00AD020A"/>
    <w:rsid w:val="00AD0AA3"/>
    <w:rsid w:val="00AD2AA8"/>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17D"/>
    <w:rsid w:val="00B2763F"/>
    <w:rsid w:val="00B27AAC"/>
    <w:rsid w:val="00B30929"/>
    <w:rsid w:val="00B35331"/>
    <w:rsid w:val="00B3561F"/>
    <w:rsid w:val="00B372AA"/>
    <w:rsid w:val="00B40445"/>
    <w:rsid w:val="00B41888"/>
    <w:rsid w:val="00B45A52"/>
    <w:rsid w:val="00B46175"/>
    <w:rsid w:val="00B504FE"/>
    <w:rsid w:val="00B54308"/>
    <w:rsid w:val="00B6188F"/>
    <w:rsid w:val="00B639E2"/>
    <w:rsid w:val="00B664C7"/>
    <w:rsid w:val="00B739F6"/>
    <w:rsid w:val="00B81A6C"/>
    <w:rsid w:val="00B85DE5"/>
    <w:rsid w:val="00B9075F"/>
    <w:rsid w:val="00B90F73"/>
    <w:rsid w:val="00B93B59"/>
    <w:rsid w:val="00B9406A"/>
    <w:rsid w:val="00BA00E8"/>
    <w:rsid w:val="00BA2280"/>
    <w:rsid w:val="00BA2A08"/>
    <w:rsid w:val="00BA4322"/>
    <w:rsid w:val="00BA45A0"/>
    <w:rsid w:val="00BA56D2"/>
    <w:rsid w:val="00BA76E0"/>
    <w:rsid w:val="00BB2A25"/>
    <w:rsid w:val="00BB51E9"/>
    <w:rsid w:val="00BB7487"/>
    <w:rsid w:val="00BC0FDC"/>
    <w:rsid w:val="00BC3053"/>
    <w:rsid w:val="00BC4D2E"/>
    <w:rsid w:val="00BD48AC"/>
    <w:rsid w:val="00BD5F1A"/>
    <w:rsid w:val="00BE1234"/>
    <w:rsid w:val="00BE2FA6"/>
    <w:rsid w:val="00BE333F"/>
    <w:rsid w:val="00BE7406"/>
    <w:rsid w:val="00BE7603"/>
    <w:rsid w:val="00BE7DE1"/>
    <w:rsid w:val="00BF3279"/>
    <w:rsid w:val="00BF74C7"/>
    <w:rsid w:val="00C015F1"/>
    <w:rsid w:val="00C01F33"/>
    <w:rsid w:val="00C02CC6"/>
    <w:rsid w:val="00C040F7"/>
    <w:rsid w:val="00C041B0"/>
    <w:rsid w:val="00C044AB"/>
    <w:rsid w:val="00C05706"/>
    <w:rsid w:val="00C0683B"/>
    <w:rsid w:val="00C07377"/>
    <w:rsid w:val="00C10478"/>
    <w:rsid w:val="00C12107"/>
    <w:rsid w:val="00C14D4B"/>
    <w:rsid w:val="00C154BB"/>
    <w:rsid w:val="00C22AD5"/>
    <w:rsid w:val="00C2334E"/>
    <w:rsid w:val="00C24345"/>
    <w:rsid w:val="00C24AC4"/>
    <w:rsid w:val="00C279B5"/>
    <w:rsid w:val="00C27C45"/>
    <w:rsid w:val="00C3719D"/>
    <w:rsid w:val="00C3737C"/>
    <w:rsid w:val="00C37B31"/>
    <w:rsid w:val="00C45737"/>
    <w:rsid w:val="00C46B8F"/>
    <w:rsid w:val="00C54995"/>
    <w:rsid w:val="00C54D41"/>
    <w:rsid w:val="00C60783"/>
    <w:rsid w:val="00C64672"/>
    <w:rsid w:val="00C70697"/>
    <w:rsid w:val="00C72EF4"/>
    <w:rsid w:val="00C75D2F"/>
    <w:rsid w:val="00C767BE"/>
    <w:rsid w:val="00C76E3C"/>
    <w:rsid w:val="00C81568"/>
    <w:rsid w:val="00C860F5"/>
    <w:rsid w:val="00C8642A"/>
    <w:rsid w:val="00C9027A"/>
    <w:rsid w:val="00C9068E"/>
    <w:rsid w:val="00C93C4B"/>
    <w:rsid w:val="00C944AB"/>
    <w:rsid w:val="00C95B40"/>
    <w:rsid w:val="00CA1ED8"/>
    <w:rsid w:val="00CB1F63"/>
    <w:rsid w:val="00CB7170"/>
    <w:rsid w:val="00CC040E"/>
    <w:rsid w:val="00CC111F"/>
    <w:rsid w:val="00CC2011"/>
    <w:rsid w:val="00CC3EA0"/>
    <w:rsid w:val="00CC7B45"/>
    <w:rsid w:val="00CD01E1"/>
    <w:rsid w:val="00CD1188"/>
    <w:rsid w:val="00CD2ED1"/>
    <w:rsid w:val="00CD337B"/>
    <w:rsid w:val="00CE0424"/>
    <w:rsid w:val="00CE7561"/>
    <w:rsid w:val="00CF1354"/>
    <w:rsid w:val="00CF3B1F"/>
    <w:rsid w:val="00CF3BF6"/>
    <w:rsid w:val="00CF625B"/>
    <w:rsid w:val="00CF687E"/>
    <w:rsid w:val="00D01798"/>
    <w:rsid w:val="00D0349B"/>
    <w:rsid w:val="00D04014"/>
    <w:rsid w:val="00D10249"/>
    <w:rsid w:val="00D115C3"/>
    <w:rsid w:val="00D11897"/>
    <w:rsid w:val="00D13135"/>
    <w:rsid w:val="00D13E4E"/>
    <w:rsid w:val="00D239A7"/>
    <w:rsid w:val="00D23F47"/>
    <w:rsid w:val="00D30F34"/>
    <w:rsid w:val="00D36E71"/>
    <w:rsid w:val="00D37D87"/>
    <w:rsid w:val="00D40B33"/>
    <w:rsid w:val="00D4318F"/>
    <w:rsid w:val="00D438BF"/>
    <w:rsid w:val="00D440F8"/>
    <w:rsid w:val="00D50F97"/>
    <w:rsid w:val="00D546FF"/>
    <w:rsid w:val="00D55AD5"/>
    <w:rsid w:val="00D576CA"/>
    <w:rsid w:val="00D61AF5"/>
    <w:rsid w:val="00D652B5"/>
    <w:rsid w:val="00D65C84"/>
    <w:rsid w:val="00D66155"/>
    <w:rsid w:val="00D708B0"/>
    <w:rsid w:val="00D74306"/>
    <w:rsid w:val="00D77B1D"/>
    <w:rsid w:val="00D8021F"/>
    <w:rsid w:val="00D80383"/>
    <w:rsid w:val="00D80827"/>
    <w:rsid w:val="00D823C6"/>
    <w:rsid w:val="00D85BE1"/>
    <w:rsid w:val="00D86CA3"/>
    <w:rsid w:val="00D871CE"/>
    <w:rsid w:val="00D9196D"/>
    <w:rsid w:val="00D92982"/>
    <w:rsid w:val="00DA305E"/>
    <w:rsid w:val="00DA5417"/>
    <w:rsid w:val="00DA56E8"/>
    <w:rsid w:val="00DB0A9F"/>
    <w:rsid w:val="00DB377D"/>
    <w:rsid w:val="00DB5AE7"/>
    <w:rsid w:val="00DC0298"/>
    <w:rsid w:val="00DC2D36"/>
    <w:rsid w:val="00DC53EF"/>
    <w:rsid w:val="00DE5608"/>
    <w:rsid w:val="00DE58D0"/>
    <w:rsid w:val="00DE654F"/>
    <w:rsid w:val="00DF0B6E"/>
    <w:rsid w:val="00DF15E0"/>
    <w:rsid w:val="00DF37A0"/>
    <w:rsid w:val="00DF7D5A"/>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0D91"/>
    <w:rsid w:val="00E412A8"/>
    <w:rsid w:val="00E446F1"/>
    <w:rsid w:val="00E46886"/>
    <w:rsid w:val="00E47AEF"/>
    <w:rsid w:val="00E53B75"/>
    <w:rsid w:val="00E54E3B"/>
    <w:rsid w:val="00E57565"/>
    <w:rsid w:val="00E63838"/>
    <w:rsid w:val="00E64434"/>
    <w:rsid w:val="00E64FBC"/>
    <w:rsid w:val="00E67C51"/>
    <w:rsid w:val="00E72EFC"/>
    <w:rsid w:val="00E758EC"/>
    <w:rsid w:val="00E8234C"/>
    <w:rsid w:val="00E83AA9"/>
    <w:rsid w:val="00E85928"/>
    <w:rsid w:val="00E865ED"/>
    <w:rsid w:val="00E87822"/>
    <w:rsid w:val="00E87BAE"/>
    <w:rsid w:val="00E90395"/>
    <w:rsid w:val="00E90E49"/>
    <w:rsid w:val="00E917F9"/>
    <w:rsid w:val="00E91B58"/>
    <w:rsid w:val="00E9291C"/>
    <w:rsid w:val="00E93FFE"/>
    <w:rsid w:val="00E94F8A"/>
    <w:rsid w:val="00EA7A41"/>
    <w:rsid w:val="00EB077B"/>
    <w:rsid w:val="00EB4EA2"/>
    <w:rsid w:val="00EC27C6"/>
    <w:rsid w:val="00EC4207"/>
    <w:rsid w:val="00EC4B7E"/>
    <w:rsid w:val="00EC5653"/>
    <w:rsid w:val="00EC71CE"/>
    <w:rsid w:val="00ED1006"/>
    <w:rsid w:val="00ED521A"/>
    <w:rsid w:val="00ED6462"/>
    <w:rsid w:val="00EF18FE"/>
    <w:rsid w:val="00EF5787"/>
    <w:rsid w:val="00EF60D0"/>
    <w:rsid w:val="00EF723F"/>
    <w:rsid w:val="00F0105F"/>
    <w:rsid w:val="00F0528D"/>
    <w:rsid w:val="00F06C67"/>
    <w:rsid w:val="00F06DFD"/>
    <w:rsid w:val="00F071D1"/>
    <w:rsid w:val="00F07533"/>
    <w:rsid w:val="00F07FE0"/>
    <w:rsid w:val="00F10629"/>
    <w:rsid w:val="00F15FA5"/>
    <w:rsid w:val="00F209B7"/>
    <w:rsid w:val="00F2376F"/>
    <w:rsid w:val="00F243D8"/>
    <w:rsid w:val="00F30828"/>
    <w:rsid w:val="00F313D6"/>
    <w:rsid w:val="00F40F0C"/>
    <w:rsid w:val="00F472C4"/>
    <w:rsid w:val="00F4766C"/>
    <w:rsid w:val="00F507D1"/>
    <w:rsid w:val="00F519CE"/>
    <w:rsid w:val="00F51ADA"/>
    <w:rsid w:val="00F52FBF"/>
    <w:rsid w:val="00F607C5"/>
    <w:rsid w:val="00F60DEA"/>
    <w:rsid w:val="00F6302A"/>
    <w:rsid w:val="00F64C2B"/>
    <w:rsid w:val="00F651BE"/>
    <w:rsid w:val="00F67F53"/>
    <w:rsid w:val="00F703BE"/>
    <w:rsid w:val="00F71F69"/>
    <w:rsid w:val="00F72B72"/>
    <w:rsid w:val="00F74BB9"/>
    <w:rsid w:val="00F75582"/>
    <w:rsid w:val="00F75C0F"/>
    <w:rsid w:val="00F76EFA"/>
    <w:rsid w:val="00F804BE"/>
    <w:rsid w:val="00F817CE"/>
    <w:rsid w:val="00F81CA1"/>
    <w:rsid w:val="00F8456C"/>
    <w:rsid w:val="00F859D8"/>
    <w:rsid w:val="00F868F5"/>
    <w:rsid w:val="00F9056A"/>
    <w:rsid w:val="00F90F8D"/>
    <w:rsid w:val="00F92782"/>
    <w:rsid w:val="00F93AA9"/>
    <w:rsid w:val="00F96985"/>
    <w:rsid w:val="00F97838"/>
    <w:rsid w:val="00FA2BB3"/>
    <w:rsid w:val="00FB4C80"/>
    <w:rsid w:val="00FB4FAE"/>
    <w:rsid w:val="00FB6A6A"/>
    <w:rsid w:val="00FC0E5D"/>
    <w:rsid w:val="00FC2A2F"/>
    <w:rsid w:val="00FC576D"/>
    <w:rsid w:val="00FC7429"/>
    <w:rsid w:val="00FD07F6"/>
    <w:rsid w:val="00FD1EC8"/>
    <w:rsid w:val="00FD47ED"/>
    <w:rsid w:val="00FD74DB"/>
    <w:rsid w:val="00FD7660"/>
    <w:rsid w:val="00FE03BD"/>
    <w:rsid w:val="00FE0655"/>
    <w:rsid w:val="00FE2365"/>
    <w:rsid w:val="00FE4C7B"/>
    <w:rsid w:val="00FE7336"/>
    <w:rsid w:val="00FE787C"/>
    <w:rsid w:val="00FE7C81"/>
    <w:rsid w:val="00FF307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C4F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2C28"/>
    <w:pPr>
      <w:spacing w:after="160" w:line="259" w:lineRule="auto"/>
    </w:pPr>
    <w:rPr>
      <w:rFonts w:asciiTheme="minorHAnsi" w:eastAsiaTheme="minorHAnsi" w:hAnsiTheme="minorHAnsi" w:cstheme="minorBidi"/>
      <w:sz w:val="22"/>
      <w:szCs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7E45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7E45D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7E45D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7E45D8"/>
    <w:pPr>
      <w:numPr>
        <w:ilvl w:val="3"/>
      </w:numPr>
      <w:outlineLvl w:val="3"/>
    </w:pPr>
    <w:rPr>
      <w:sz w:val="24"/>
      <w:szCs w:val="24"/>
    </w:rPr>
  </w:style>
  <w:style w:type="paragraph" w:styleId="Heading5">
    <w:name w:val="heading 5"/>
    <w:basedOn w:val="Heading4"/>
    <w:next w:val="Normal"/>
    <w:qFormat/>
    <w:rsid w:val="007E45D8"/>
    <w:pPr>
      <w:numPr>
        <w:ilvl w:val="4"/>
      </w:numPr>
      <w:outlineLvl w:val="4"/>
    </w:pPr>
    <w:rPr>
      <w:sz w:val="22"/>
      <w:szCs w:val="22"/>
    </w:rPr>
  </w:style>
  <w:style w:type="paragraph" w:styleId="Heading6">
    <w:name w:val="heading 6"/>
    <w:basedOn w:val="Normal"/>
    <w:next w:val="Normal"/>
    <w:qFormat/>
    <w:rsid w:val="007E45D8"/>
    <w:pPr>
      <w:keepNext/>
      <w:keepLines/>
      <w:numPr>
        <w:ilvl w:val="5"/>
        <w:numId w:val="1"/>
      </w:numPr>
      <w:spacing w:before="120"/>
      <w:outlineLvl w:val="5"/>
    </w:pPr>
    <w:rPr>
      <w:rFonts w:cs="Arial"/>
    </w:rPr>
  </w:style>
  <w:style w:type="paragraph" w:styleId="Heading7">
    <w:name w:val="heading 7"/>
    <w:basedOn w:val="Normal"/>
    <w:next w:val="Normal"/>
    <w:qFormat/>
    <w:rsid w:val="007E45D8"/>
    <w:pPr>
      <w:keepNext/>
      <w:keepLines/>
      <w:numPr>
        <w:ilvl w:val="6"/>
        <w:numId w:val="1"/>
      </w:numPr>
      <w:spacing w:before="120"/>
      <w:outlineLvl w:val="6"/>
    </w:pPr>
    <w:rPr>
      <w:rFonts w:cs="Arial"/>
    </w:rPr>
  </w:style>
  <w:style w:type="paragraph" w:styleId="Heading8">
    <w:name w:val="heading 8"/>
    <w:basedOn w:val="Heading7"/>
    <w:next w:val="Normal"/>
    <w:qFormat/>
    <w:rsid w:val="007E45D8"/>
    <w:pPr>
      <w:numPr>
        <w:ilvl w:val="7"/>
      </w:numPr>
      <w:outlineLvl w:val="7"/>
    </w:pPr>
  </w:style>
  <w:style w:type="paragraph" w:styleId="Heading9">
    <w:name w:val="heading 9"/>
    <w:basedOn w:val="Heading8"/>
    <w:next w:val="Normal"/>
    <w:qFormat/>
    <w:rsid w:val="007E45D8"/>
    <w:pPr>
      <w:numPr>
        <w:ilvl w:val="8"/>
      </w:numPr>
      <w:outlineLvl w:val="8"/>
    </w:pPr>
  </w:style>
  <w:style w:type="character" w:default="1" w:styleId="DefaultParagraphFont">
    <w:name w:val="Default Paragraph Font"/>
    <w:uiPriority w:val="1"/>
    <w:semiHidden/>
    <w:unhideWhenUsed/>
    <w:rsid w:val="004D2C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2C28"/>
  </w:style>
  <w:style w:type="paragraph" w:styleId="TOC8">
    <w:name w:val="toc 8"/>
    <w:basedOn w:val="TOC1"/>
    <w:semiHidden/>
    <w:rsid w:val="007E45D8"/>
    <w:pPr>
      <w:spacing w:before="180"/>
      <w:ind w:left="2693" w:hanging="2693"/>
    </w:pPr>
    <w:rPr>
      <w:b w:val="0"/>
      <w:bCs/>
    </w:rPr>
  </w:style>
  <w:style w:type="paragraph" w:styleId="TOC1">
    <w:name w:val="toc 1"/>
    <w:aliases w:val="Observation TOC2"/>
    <w:uiPriority w:val="39"/>
    <w:rsid w:val="007E45D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E45D8"/>
    <w:pPr>
      <w:keepNext/>
      <w:keepLines/>
      <w:spacing w:before="180"/>
      <w:jc w:val="center"/>
    </w:pPr>
  </w:style>
  <w:style w:type="paragraph" w:styleId="Caption">
    <w:name w:val="caption"/>
    <w:basedOn w:val="Normal"/>
    <w:next w:val="Normal"/>
    <w:qFormat/>
    <w:rsid w:val="007E45D8"/>
    <w:pPr>
      <w:spacing w:after="240"/>
      <w:jc w:val="center"/>
    </w:pPr>
    <w:rPr>
      <w:b/>
      <w:bCs/>
    </w:rPr>
  </w:style>
  <w:style w:type="paragraph" w:styleId="TOC5">
    <w:name w:val="toc 5"/>
    <w:aliases w:val="Observation TOC"/>
    <w:basedOn w:val="TOC4"/>
    <w:semiHidden/>
    <w:rsid w:val="007E45D8"/>
    <w:pPr>
      <w:tabs>
        <w:tab w:val="right" w:pos="1701"/>
      </w:tabs>
      <w:ind w:left="1701" w:hanging="1701"/>
    </w:pPr>
  </w:style>
  <w:style w:type="paragraph" w:styleId="TOC4">
    <w:name w:val="toc 4"/>
    <w:basedOn w:val="TOC3"/>
    <w:semiHidden/>
    <w:rsid w:val="007E45D8"/>
    <w:pPr>
      <w:ind w:left="1418" w:hanging="1418"/>
    </w:pPr>
  </w:style>
  <w:style w:type="paragraph" w:styleId="TOC3">
    <w:name w:val="toc 3"/>
    <w:basedOn w:val="TOC2"/>
    <w:semiHidden/>
    <w:rsid w:val="007E45D8"/>
    <w:pPr>
      <w:ind w:left="1134" w:hanging="1134"/>
    </w:pPr>
  </w:style>
  <w:style w:type="paragraph" w:styleId="TOC2">
    <w:name w:val="toc 2"/>
    <w:basedOn w:val="TOC1"/>
    <w:semiHidden/>
    <w:rsid w:val="007E45D8"/>
    <w:pPr>
      <w:keepNext w:val="0"/>
      <w:spacing w:before="0"/>
      <w:ind w:left="851" w:hanging="851"/>
    </w:pPr>
    <w:rPr>
      <w:szCs w:val="20"/>
    </w:rPr>
  </w:style>
  <w:style w:type="paragraph" w:styleId="Index2">
    <w:name w:val="index 2"/>
    <w:basedOn w:val="Index1"/>
    <w:semiHidden/>
    <w:rsid w:val="007E45D8"/>
    <w:pPr>
      <w:ind w:left="284"/>
    </w:pPr>
  </w:style>
  <w:style w:type="paragraph" w:styleId="Index1">
    <w:name w:val="index 1"/>
    <w:basedOn w:val="Normal"/>
    <w:semiHidden/>
    <w:rsid w:val="007E45D8"/>
    <w:pPr>
      <w:keepLines/>
      <w:spacing w:after="0"/>
    </w:pPr>
  </w:style>
  <w:style w:type="paragraph" w:styleId="DocumentMap">
    <w:name w:val="Document Map"/>
    <w:basedOn w:val="Normal"/>
    <w:semiHidden/>
    <w:rsid w:val="007E45D8"/>
    <w:pPr>
      <w:shd w:val="clear" w:color="auto" w:fill="000080"/>
    </w:pPr>
    <w:rPr>
      <w:rFonts w:ascii="Tahoma" w:hAnsi="Tahoma" w:cs="Tahoma"/>
    </w:rPr>
  </w:style>
  <w:style w:type="paragraph" w:styleId="ListNumber2">
    <w:name w:val="List Number 2"/>
    <w:basedOn w:val="ListNumber"/>
    <w:rsid w:val="007E45D8"/>
    <w:pPr>
      <w:ind w:left="851"/>
    </w:pPr>
  </w:style>
  <w:style w:type="paragraph" w:styleId="ListNumber">
    <w:name w:val="List Number"/>
    <w:basedOn w:val="List"/>
    <w:rsid w:val="007E45D8"/>
  </w:style>
  <w:style w:type="paragraph" w:styleId="List">
    <w:name w:val="List"/>
    <w:basedOn w:val="Normal"/>
    <w:rsid w:val="007E45D8"/>
    <w:pPr>
      <w:ind w:left="568" w:hanging="284"/>
    </w:pPr>
  </w:style>
  <w:style w:type="paragraph" w:styleId="Header">
    <w:name w:val="header"/>
    <w:rsid w:val="007E45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E45D8"/>
    <w:rPr>
      <w:b/>
      <w:bCs/>
      <w:position w:val="6"/>
      <w:sz w:val="16"/>
      <w:szCs w:val="16"/>
    </w:rPr>
  </w:style>
  <w:style w:type="paragraph" w:styleId="FootnoteText">
    <w:name w:val="footnote text"/>
    <w:basedOn w:val="Normal"/>
    <w:semiHidden/>
    <w:rsid w:val="007E45D8"/>
    <w:pPr>
      <w:keepLines/>
      <w:spacing w:after="0"/>
      <w:ind w:left="454" w:hanging="454"/>
    </w:pPr>
    <w:rPr>
      <w:sz w:val="16"/>
      <w:szCs w:val="16"/>
    </w:rPr>
  </w:style>
  <w:style w:type="paragraph" w:customStyle="1" w:styleId="3GPPHeader">
    <w:name w:val="3GPP_Header"/>
    <w:basedOn w:val="Normal"/>
    <w:rsid w:val="007E45D8"/>
    <w:pPr>
      <w:tabs>
        <w:tab w:val="left" w:pos="1701"/>
        <w:tab w:val="right" w:pos="9639"/>
      </w:tabs>
      <w:spacing w:after="240"/>
    </w:pPr>
    <w:rPr>
      <w:b/>
      <w:sz w:val="24"/>
    </w:rPr>
  </w:style>
  <w:style w:type="paragraph" w:styleId="TOC9">
    <w:name w:val="toc 9"/>
    <w:basedOn w:val="TOC8"/>
    <w:semiHidden/>
    <w:rsid w:val="007E45D8"/>
    <w:pPr>
      <w:ind w:left="1418" w:hanging="1418"/>
    </w:pPr>
  </w:style>
  <w:style w:type="paragraph" w:styleId="TOC6">
    <w:name w:val="toc 6"/>
    <w:basedOn w:val="TOC5"/>
    <w:next w:val="Normal"/>
    <w:semiHidden/>
    <w:rsid w:val="007E45D8"/>
    <w:pPr>
      <w:ind w:left="1985" w:hanging="1985"/>
    </w:pPr>
  </w:style>
  <w:style w:type="paragraph" w:styleId="TOC7">
    <w:name w:val="toc 7"/>
    <w:basedOn w:val="TOC6"/>
    <w:next w:val="Normal"/>
    <w:semiHidden/>
    <w:rsid w:val="007E45D8"/>
    <w:pPr>
      <w:ind w:left="2268" w:hanging="2268"/>
    </w:pPr>
  </w:style>
  <w:style w:type="paragraph" w:styleId="ListBullet2">
    <w:name w:val="List Bullet 2"/>
    <w:basedOn w:val="ListBullet"/>
    <w:rsid w:val="007E45D8"/>
    <w:pPr>
      <w:numPr>
        <w:numId w:val="6"/>
      </w:numPr>
    </w:pPr>
  </w:style>
  <w:style w:type="paragraph" w:styleId="ListBullet">
    <w:name w:val="List Bullet"/>
    <w:basedOn w:val="BodyText"/>
    <w:rsid w:val="007E45D8"/>
    <w:pPr>
      <w:numPr>
        <w:numId w:val="5"/>
      </w:numPr>
    </w:pPr>
  </w:style>
  <w:style w:type="paragraph" w:styleId="ListBullet3">
    <w:name w:val="List Bullet 3"/>
    <w:basedOn w:val="ListBullet2"/>
    <w:rsid w:val="007E45D8"/>
    <w:pPr>
      <w:numPr>
        <w:numId w:val="7"/>
      </w:numPr>
    </w:pPr>
  </w:style>
  <w:style w:type="paragraph" w:customStyle="1" w:styleId="EQ">
    <w:name w:val="EQ"/>
    <w:basedOn w:val="Normal"/>
    <w:next w:val="Normal"/>
    <w:rsid w:val="007E45D8"/>
    <w:pPr>
      <w:keepLines/>
      <w:tabs>
        <w:tab w:val="center" w:pos="4536"/>
        <w:tab w:val="right" w:pos="9072"/>
      </w:tabs>
      <w:spacing w:after="180"/>
    </w:pPr>
    <w:rPr>
      <w:noProof/>
    </w:rPr>
  </w:style>
  <w:style w:type="paragraph" w:styleId="List2">
    <w:name w:val="List 2"/>
    <w:basedOn w:val="List"/>
    <w:rsid w:val="007E45D8"/>
    <w:pPr>
      <w:ind w:left="851"/>
    </w:pPr>
  </w:style>
  <w:style w:type="paragraph" w:styleId="List3">
    <w:name w:val="List 3"/>
    <w:basedOn w:val="List2"/>
    <w:rsid w:val="007E45D8"/>
    <w:pPr>
      <w:ind w:left="1135"/>
    </w:pPr>
  </w:style>
  <w:style w:type="paragraph" w:styleId="List4">
    <w:name w:val="List 4"/>
    <w:basedOn w:val="List3"/>
    <w:rsid w:val="007E45D8"/>
    <w:pPr>
      <w:ind w:left="1418"/>
    </w:pPr>
  </w:style>
  <w:style w:type="paragraph" w:styleId="List5">
    <w:name w:val="List 5"/>
    <w:basedOn w:val="List4"/>
    <w:rsid w:val="007E45D8"/>
    <w:pPr>
      <w:ind w:left="1702"/>
    </w:pPr>
  </w:style>
  <w:style w:type="paragraph" w:customStyle="1" w:styleId="EditorsNote">
    <w:name w:val="Editor's Note"/>
    <w:basedOn w:val="Normal"/>
    <w:link w:val="EditorsNoteChar"/>
    <w:rsid w:val="007E45D8"/>
    <w:pPr>
      <w:keepLines/>
      <w:spacing w:after="180"/>
      <w:ind w:left="1135" w:hanging="851"/>
    </w:pPr>
    <w:rPr>
      <w:color w:val="FF0000"/>
    </w:rPr>
  </w:style>
  <w:style w:type="paragraph" w:styleId="ListBullet4">
    <w:name w:val="List Bullet 4"/>
    <w:basedOn w:val="ListBullet3"/>
    <w:rsid w:val="007E45D8"/>
    <w:pPr>
      <w:numPr>
        <w:numId w:val="8"/>
      </w:numPr>
    </w:pPr>
  </w:style>
  <w:style w:type="paragraph" w:styleId="ListBullet5">
    <w:name w:val="List Bullet 5"/>
    <w:basedOn w:val="ListBullet4"/>
    <w:rsid w:val="007E45D8"/>
    <w:pPr>
      <w:numPr>
        <w:numId w:val="4"/>
      </w:numPr>
    </w:pPr>
  </w:style>
  <w:style w:type="paragraph" w:styleId="Footer">
    <w:name w:val="footer"/>
    <w:basedOn w:val="Header"/>
    <w:semiHidden/>
    <w:rsid w:val="007E45D8"/>
    <w:pPr>
      <w:jc w:val="center"/>
    </w:pPr>
    <w:rPr>
      <w:i/>
      <w:iCs/>
    </w:rPr>
  </w:style>
  <w:style w:type="paragraph" w:customStyle="1" w:styleId="Reference">
    <w:name w:val="Reference"/>
    <w:basedOn w:val="Normal"/>
    <w:link w:val="ReferenceChar"/>
    <w:rsid w:val="007E45D8"/>
    <w:pPr>
      <w:numPr>
        <w:numId w:val="2"/>
      </w:numPr>
    </w:pPr>
  </w:style>
  <w:style w:type="paragraph" w:styleId="BalloonText">
    <w:name w:val="Balloon Text"/>
    <w:basedOn w:val="Normal"/>
    <w:semiHidden/>
    <w:rsid w:val="007E45D8"/>
    <w:rPr>
      <w:rFonts w:ascii="Tahoma" w:hAnsi="Tahoma" w:cs="Tahoma"/>
      <w:sz w:val="16"/>
      <w:szCs w:val="16"/>
    </w:rPr>
  </w:style>
  <w:style w:type="character" w:styleId="PageNumber">
    <w:name w:val="page number"/>
    <w:basedOn w:val="DefaultParagraphFont"/>
    <w:semiHidden/>
    <w:rsid w:val="007E45D8"/>
  </w:style>
  <w:style w:type="paragraph" w:styleId="BodyText">
    <w:name w:val="Body Text"/>
    <w:basedOn w:val="Normal"/>
    <w:link w:val="BodyTextChar"/>
    <w:rsid w:val="007E45D8"/>
  </w:style>
  <w:style w:type="character" w:styleId="Hyperlink">
    <w:name w:val="Hyperlink"/>
    <w:uiPriority w:val="99"/>
    <w:rsid w:val="007E45D8"/>
    <w:rPr>
      <w:color w:val="0000FF"/>
      <w:u w:val="single"/>
      <w:lang w:val="en-GB"/>
    </w:rPr>
  </w:style>
  <w:style w:type="character" w:styleId="FollowedHyperlink">
    <w:name w:val="FollowedHyperlink"/>
    <w:semiHidden/>
    <w:rsid w:val="007E45D8"/>
    <w:rPr>
      <w:color w:val="FF0000"/>
      <w:u w:val="single"/>
    </w:rPr>
  </w:style>
  <w:style w:type="character" w:styleId="CommentReference">
    <w:name w:val="annotation reference"/>
    <w:semiHidden/>
    <w:rsid w:val="007E45D8"/>
    <w:rPr>
      <w:sz w:val="16"/>
      <w:szCs w:val="16"/>
    </w:rPr>
  </w:style>
  <w:style w:type="paragraph" w:styleId="CommentText">
    <w:name w:val="annotation text"/>
    <w:basedOn w:val="Normal"/>
    <w:semiHidden/>
    <w:rsid w:val="007E45D8"/>
  </w:style>
  <w:style w:type="paragraph" w:styleId="CommentSubject">
    <w:name w:val="annotation subject"/>
    <w:basedOn w:val="CommentText"/>
    <w:next w:val="CommentText"/>
    <w:semiHidden/>
    <w:rsid w:val="007E45D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7E45D8"/>
    <w:rPr>
      <w:rFonts w:ascii="Arial" w:hAnsi="Arial" w:cs="Arial"/>
      <w:sz w:val="36"/>
      <w:szCs w:val="36"/>
      <w:lang w:val="en-GB" w:eastAsia="zh-CN"/>
    </w:rPr>
  </w:style>
  <w:style w:type="paragraph" w:customStyle="1" w:styleId="B1">
    <w:name w:val="B1"/>
    <w:basedOn w:val="List"/>
    <w:rsid w:val="007E45D8"/>
    <w:pPr>
      <w:spacing w:after="180"/>
    </w:pPr>
  </w:style>
  <w:style w:type="paragraph" w:customStyle="1" w:styleId="B2">
    <w:name w:val="B2"/>
    <w:basedOn w:val="List2"/>
    <w:rsid w:val="007E45D8"/>
    <w:pPr>
      <w:spacing w:after="180"/>
    </w:pPr>
  </w:style>
  <w:style w:type="paragraph" w:customStyle="1" w:styleId="B3">
    <w:name w:val="B3"/>
    <w:basedOn w:val="List3"/>
    <w:rsid w:val="007E45D8"/>
    <w:pPr>
      <w:spacing w:after="180"/>
    </w:pPr>
  </w:style>
  <w:style w:type="paragraph" w:customStyle="1" w:styleId="B4">
    <w:name w:val="B4"/>
    <w:basedOn w:val="List4"/>
    <w:rsid w:val="007E45D8"/>
    <w:pPr>
      <w:spacing w:after="180"/>
    </w:pPr>
  </w:style>
  <w:style w:type="paragraph" w:customStyle="1" w:styleId="Proposal">
    <w:name w:val="Proposal"/>
    <w:basedOn w:val="Normal"/>
    <w:rsid w:val="007E45D8"/>
    <w:pPr>
      <w:numPr>
        <w:numId w:val="3"/>
      </w:numPr>
      <w:tabs>
        <w:tab w:val="clear" w:pos="1304"/>
        <w:tab w:val="left" w:pos="1701"/>
      </w:tabs>
      <w:ind w:left="1701" w:hanging="1701"/>
    </w:pPr>
    <w:rPr>
      <w:b/>
      <w:bCs/>
    </w:rPr>
  </w:style>
  <w:style w:type="character" w:customStyle="1" w:styleId="BodyTextChar">
    <w:name w:val="Body Text Char"/>
    <w:link w:val="BodyText"/>
    <w:rsid w:val="007E45D8"/>
    <w:rPr>
      <w:rFonts w:ascii="Arial" w:hAnsi="Arial"/>
      <w:lang w:val="en-GB" w:eastAsia="zh-CN"/>
    </w:rPr>
  </w:style>
  <w:style w:type="paragraph" w:customStyle="1" w:styleId="B5">
    <w:name w:val="B5"/>
    <w:basedOn w:val="List5"/>
    <w:rsid w:val="007E45D8"/>
    <w:pPr>
      <w:spacing w:after="180"/>
    </w:pPr>
  </w:style>
  <w:style w:type="paragraph" w:customStyle="1" w:styleId="EX">
    <w:name w:val="EX"/>
    <w:basedOn w:val="Normal"/>
    <w:rsid w:val="007E45D8"/>
    <w:pPr>
      <w:keepLines/>
      <w:spacing w:after="180"/>
      <w:ind w:left="1702" w:hanging="1418"/>
    </w:pPr>
  </w:style>
  <w:style w:type="paragraph" w:customStyle="1" w:styleId="EW">
    <w:name w:val="EW"/>
    <w:basedOn w:val="EX"/>
    <w:rsid w:val="007E45D8"/>
    <w:pPr>
      <w:spacing w:after="0"/>
    </w:pPr>
  </w:style>
  <w:style w:type="paragraph" w:customStyle="1" w:styleId="TAL">
    <w:name w:val="TAL"/>
    <w:basedOn w:val="Normal"/>
    <w:rsid w:val="007E45D8"/>
    <w:pPr>
      <w:keepNext/>
      <w:keepLines/>
      <w:spacing w:after="0"/>
    </w:pPr>
    <w:rPr>
      <w:sz w:val="18"/>
    </w:rPr>
  </w:style>
  <w:style w:type="paragraph" w:customStyle="1" w:styleId="TAC">
    <w:name w:val="TAC"/>
    <w:basedOn w:val="TAL"/>
    <w:rsid w:val="007E45D8"/>
    <w:pPr>
      <w:jc w:val="center"/>
    </w:pPr>
  </w:style>
  <w:style w:type="paragraph" w:customStyle="1" w:styleId="TAH">
    <w:name w:val="TAH"/>
    <w:basedOn w:val="TAC"/>
    <w:rsid w:val="007E45D8"/>
    <w:rPr>
      <w:b/>
    </w:rPr>
  </w:style>
  <w:style w:type="paragraph" w:customStyle="1" w:styleId="TAN">
    <w:name w:val="TAN"/>
    <w:basedOn w:val="TAL"/>
    <w:rsid w:val="007E45D8"/>
    <w:pPr>
      <w:ind w:left="851" w:hanging="851"/>
    </w:pPr>
  </w:style>
  <w:style w:type="paragraph" w:customStyle="1" w:styleId="TAR">
    <w:name w:val="TAR"/>
    <w:basedOn w:val="TAL"/>
    <w:rsid w:val="007E45D8"/>
    <w:pPr>
      <w:jc w:val="right"/>
    </w:pPr>
  </w:style>
  <w:style w:type="paragraph" w:customStyle="1" w:styleId="TH">
    <w:name w:val="TH"/>
    <w:basedOn w:val="Normal"/>
    <w:rsid w:val="007E45D8"/>
    <w:pPr>
      <w:keepNext/>
      <w:keepLines/>
      <w:spacing w:before="60" w:after="180"/>
      <w:jc w:val="center"/>
    </w:pPr>
    <w:rPr>
      <w:b/>
    </w:rPr>
  </w:style>
  <w:style w:type="paragraph" w:customStyle="1" w:styleId="TF">
    <w:name w:val="TF"/>
    <w:basedOn w:val="TH"/>
    <w:rsid w:val="007E45D8"/>
    <w:pPr>
      <w:keepNext w:val="0"/>
      <w:spacing w:before="0" w:after="240"/>
    </w:pPr>
  </w:style>
  <w:style w:type="paragraph" w:customStyle="1" w:styleId="TT">
    <w:name w:val="TT"/>
    <w:basedOn w:val="Heading1"/>
    <w:next w:val="Normal"/>
    <w:rsid w:val="007E45D8"/>
    <w:pPr>
      <w:numPr>
        <w:numId w:val="0"/>
      </w:numPr>
      <w:ind w:left="1134" w:hanging="1134"/>
      <w:outlineLvl w:val="9"/>
    </w:pPr>
    <w:rPr>
      <w:rFonts w:cs="Times New Roman"/>
      <w:szCs w:val="20"/>
      <w:lang w:eastAsia="en-US"/>
    </w:rPr>
  </w:style>
  <w:style w:type="paragraph" w:customStyle="1" w:styleId="ZA">
    <w:name w:val="ZA"/>
    <w:rsid w:val="007E4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5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E45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E45D8"/>
  </w:style>
  <w:style w:type="paragraph" w:customStyle="1" w:styleId="ZH">
    <w:name w:val="ZH"/>
    <w:rsid w:val="007E45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E45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45D8"/>
    <w:pPr>
      <w:framePr w:hRule="auto" w:wrap="notBeside" w:y="852"/>
    </w:pPr>
    <w:rPr>
      <w:i w:val="0"/>
      <w:sz w:val="40"/>
    </w:rPr>
  </w:style>
  <w:style w:type="paragraph" w:customStyle="1" w:styleId="ZU">
    <w:name w:val="ZU"/>
    <w:rsid w:val="007E4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5D8"/>
    <w:pPr>
      <w:framePr w:wrap="notBeside" w:y="16161"/>
    </w:pPr>
  </w:style>
  <w:style w:type="paragraph" w:customStyle="1" w:styleId="FP">
    <w:name w:val="FP"/>
    <w:basedOn w:val="Normal"/>
    <w:rsid w:val="007E45D8"/>
    <w:pPr>
      <w:spacing w:after="0"/>
    </w:pPr>
  </w:style>
  <w:style w:type="paragraph" w:customStyle="1" w:styleId="Observation">
    <w:name w:val="Observation"/>
    <w:basedOn w:val="Proposal"/>
    <w:qFormat/>
    <w:rsid w:val="007E45D8"/>
    <w:pPr>
      <w:numPr>
        <w:numId w:val="13"/>
      </w:numPr>
      <w:ind w:left="1701" w:hanging="1701"/>
    </w:pPr>
  </w:style>
  <w:style w:type="paragraph" w:styleId="TableofFigures">
    <w:name w:val="table of figures"/>
    <w:basedOn w:val="Normal"/>
    <w:next w:val="Normal"/>
    <w:uiPriority w:val="99"/>
    <w:rsid w:val="007E45D8"/>
    <w:pPr>
      <w:ind w:left="1418" w:hanging="1418"/>
    </w:pPr>
    <w:rPr>
      <w:b/>
    </w:rPr>
  </w:style>
  <w:style w:type="paragraph" w:customStyle="1" w:styleId="Doc-text2">
    <w:name w:val="Doc-text2"/>
    <w:basedOn w:val="Normal"/>
    <w:link w:val="Doc-text2Char"/>
    <w:qFormat/>
    <w:rsid w:val="007E45D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7E45D8"/>
    <w:rPr>
      <w:rFonts w:ascii="Arial" w:eastAsia="MS Mincho" w:hAnsi="Arial"/>
      <w:szCs w:val="24"/>
      <w:lang w:val="en-GB" w:eastAsia="en-GB"/>
    </w:rPr>
  </w:style>
  <w:style w:type="character" w:customStyle="1" w:styleId="EditorsNoteChar">
    <w:name w:val="Editor's Note Char"/>
    <w:link w:val="EditorsNote"/>
    <w:rsid w:val="00BA00E8"/>
    <w:rPr>
      <w:rFonts w:ascii="Arial" w:hAnsi="Arial"/>
      <w:color w:val="FF0000"/>
      <w:lang w:val="en-GB"/>
    </w:rPr>
  </w:style>
  <w:style w:type="character" w:customStyle="1" w:styleId="Heading2Char">
    <w:name w:val="Heading 2 Char"/>
    <w:aliases w:val="H2 Char1,h2 Char1,Head2A Char,2 Char,UNDERRUBRIK 1-2 Char,DO NOT USE_h2 Char,h21 Char,H2 Char Char,h2 Char Char,标题 2 Char"/>
    <w:link w:val="Heading2"/>
    <w:rsid w:val="00BA00E8"/>
    <w:rPr>
      <w:rFonts w:ascii="Arial" w:hAnsi="Arial" w:cs="Arial"/>
      <w:sz w:val="32"/>
      <w:szCs w:val="32"/>
      <w:lang w:val="en-GB" w:eastAsia="zh-CN"/>
    </w:rPr>
  </w:style>
  <w:style w:type="character" w:customStyle="1" w:styleId="ReferenceChar">
    <w:name w:val="Reference Char"/>
    <w:link w:val="Reference"/>
    <w:rsid w:val="00BA00E8"/>
    <w:rPr>
      <w:rFonts w:ascii="Arial" w:hAnsi="Arial"/>
      <w:lang w:val="en-GB" w:eastAsia="zh-CN"/>
    </w:rPr>
  </w:style>
  <w:style w:type="paragraph" w:styleId="ListParagraph">
    <w:name w:val="List Paragraph"/>
    <w:basedOn w:val="Normal"/>
    <w:uiPriority w:val="34"/>
    <w:qFormat/>
    <w:rsid w:val="008E7D4F"/>
    <w:pPr>
      <w:spacing w:line="256" w:lineRule="auto"/>
      <w:ind w:left="720"/>
      <w:contextualSpacing/>
    </w:pPr>
  </w:style>
  <w:style w:type="character" w:styleId="Strong">
    <w:name w:val="Strong"/>
    <w:basedOn w:val="DefaultParagraphFont"/>
    <w:qFormat/>
    <w:rsid w:val="003C25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04930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32020021">
      <w:bodyDiv w:val="1"/>
      <w:marLeft w:val="0"/>
      <w:marRight w:val="0"/>
      <w:marTop w:val="0"/>
      <w:marBottom w:val="0"/>
      <w:divBdr>
        <w:top w:val="none" w:sz="0" w:space="0" w:color="auto"/>
        <w:left w:val="none" w:sz="0" w:space="0" w:color="auto"/>
        <w:bottom w:val="none" w:sz="0" w:space="0" w:color="auto"/>
        <w:right w:val="none" w:sz="0" w:space="0" w:color="auto"/>
      </w:divBdr>
    </w:div>
    <w:div w:id="516968112">
      <w:bodyDiv w:val="1"/>
      <w:marLeft w:val="0"/>
      <w:marRight w:val="0"/>
      <w:marTop w:val="0"/>
      <w:marBottom w:val="0"/>
      <w:divBdr>
        <w:top w:val="none" w:sz="0" w:space="0" w:color="auto"/>
        <w:left w:val="none" w:sz="0" w:space="0" w:color="auto"/>
        <w:bottom w:val="none" w:sz="0" w:space="0" w:color="auto"/>
        <w:right w:val="none" w:sz="0" w:space="0" w:color="auto"/>
      </w:divBdr>
    </w:div>
    <w:div w:id="108993545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03120065">
      <w:bodyDiv w:val="1"/>
      <w:marLeft w:val="0"/>
      <w:marRight w:val="0"/>
      <w:marTop w:val="0"/>
      <w:marBottom w:val="0"/>
      <w:divBdr>
        <w:top w:val="none" w:sz="0" w:space="0" w:color="auto"/>
        <w:left w:val="none" w:sz="0" w:space="0" w:color="auto"/>
        <w:bottom w:val="none" w:sz="0" w:space="0" w:color="auto"/>
        <w:right w:val="none" w:sz="0" w:space="0" w:color="auto"/>
      </w:divBdr>
    </w:div>
    <w:div w:id="204940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5NUHHDQN7SK2-1476151046-34104</_dlc_DocId>
    <_dlc_DocIdUrl xmlns="f166a696-7b5b-4ccd-9f0c-ffde0cceec81">
      <Url>https://ericsson.sharepoint.com/sites/star/_layouts/15/DocIdRedir.aspx?ID=5NUHHDQN7SK2-1476151046-34104</Url>
      <Description>5NUHHDQN7SK2-1476151046-34104</Description>
    </_dlc_DocIdUrl>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2A5E0-4F1D-4668-82F8-167FAF016590}">
  <ds:schemaRefs>
    <ds:schemaRef ds:uri="http://schemas.microsoft.com/sharepoint/events"/>
  </ds:schemaRefs>
</ds:datastoreItem>
</file>

<file path=customXml/itemProps2.xml><?xml version="1.0" encoding="utf-8"?>
<ds:datastoreItem xmlns:ds="http://schemas.openxmlformats.org/officeDocument/2006/customXml" ds:itemID="{3E97C899-3838-4B39-9475-DF6AC7F347DC}">
  <ds:schemaRefs>
    <ds:schemaRef ds:uri="Microsoft.SharePoint.Taxonomy.ContentTypeSync"/>
  </ds:schemaRefs>
</ds:datastoreItem>
</file>

<file path=customXml/itemProps3.xml><?xml version="1.0" encoding="utf-8"?>
<ds:datastoreItem xmlns:ds="http://schemas.openxmlformats.org/officeDocument/2006/customXml" ds:itemID="{3F0A0FC5-FDF6-4370-B4C1-BCFF1464D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CC9D0E-23B8-4B1F-9D07-BF17C3CFED8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A105E8D-A8D5-40E8-BFB1-9109E0ECE7CF}">
  <ds:schemaRefs>
    <ds:schemaRef ds:uri="http://schemas.microsoft.com/sharepoint/v3/contenttype/forms"/>
  </ds:schemaRefs>
</ds:datastoreItem>
</file>

<file path=customXml/itemProps6.xml><?xml version="1.0" encoding="utf-8"?>
<ds:datastoreItem xmlns:ds="http://schemas.openxmlformats.org/officeDocument/2006/customXml" ds:itemID="{5DF53C1D-1B5F-41F3-8CDB-AA90C1D19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1133</Words>
  <Characters>6460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2018-10-15T05:44:00Z</dcterms:created>
  <dcterms:modified xsi:type="dcterms:W3CDTF">2018-11-02T06:13:00Z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7d00a088-f16d-4979-a97c-2a0f6be825c7</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